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469"/>
        <w:gridCol w:w="4678"/>
        <w:gridCol w:w="567"/>
        <w:gridCol w:w="1275"/>
        <w:gridCol w:w="993"/>
      </w:tblGrid>
      <w:tr w:rsidR="008E0B11" w:rsidRPr="00414541" w14:paraId="2D4EC37F" w14:textId="77777777" w:rsidTr="00961275">
        <w:tc>
          <w:tcPr>
            <w:tcW w:w="1985" w:type="dxa"/>
            <w:gridSpan w:val="2"/>
            <w:shd w:val="clear" w:color="auto" w:fill="auto"/>
          </w:tcPr>
          <w:p w14:paraId="08289003" w14:textId="77777777" w:rsidR="008E0B11" w:rsidRPr="00414541" w:rsidRDefault="008E0B11" w:rsidP="00CC65B4">
            <w:pPr>
              <w:pStyle w:val="Headerdetails"/>
              <w:rPr>
                <w:b/>
                <w:sz w:val="20"/>
                <w:szCs w:val="20"/>
              </w:rPr>
            </w:pPr>
            <w:r w:rsidRPr="00414541">
              <w:rPr>
                <w:b/>
                <w:sz w:val="20"/>
                <w:szCs w:val="20"/>
              </w:rPr>
              <w:t>Meeting title: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17297A8A" w14:textId="77777777" w:rsidR="008E0B11" w:rsidRPr="00414541" w:rsidRDefault="007C77C7" w:rsidP="00C36212">
            <w:pPr>
              <w:pStyle w:val="Headerdetails"/>
              <w:rPr>
                <w:sz w:val="20"/>
                <w:szCs w:val="20"/>
              </w:rPr>
            </w:pPr>
            <w:r w:rsidRPr="00414541">
              <w:rPr>
                <w:sz w:val="20"/>
                <w:szCs w:val="20"/>
              </w:rPr>
              <w:t>Nutrition and Cancer NIHR infrastructure collaboration Steering Committee</w:t>
            </w:r>
          </w:p>
        </w:tc>
      </w:tr>
      <w:tr w:rsidR="008E0B11" w:rsidRPr="00414541" w14:paraId="3FD63498" w14:textId="77777777" w:rsidTr="00FA074E">
        <w:tc>
          <w:tcPr>
            <w:tcW w:w="1985" w:type="dxa"/>
            <w:gridSpan w:val="2"/>
            <w:shd w:val="clear" w:color="auto" w:fill="auto"/>
          </w:tcPr>
          <w:p w14:paraId="41AE9DED" w14:textId="77777777" w:rsidR="008E0B11" w:rsidRPr="00414541" w:rsidRDefault="008E0B11" w:rsidP="00CC65B4">
            <w:pPr>
              <w:pStyle w:val="Headerdetails"/>
              <w:rPr>
                <w:b/>
                <w:sz w:val="20"/>
                <w:szCs w:val="20"/>
              </w:rPr>
            </w:pPr>
            <w:r w:rsidRPr="00414541">
              <w:rPr>
                <w:b/>
                <w:sz w:val="20"/>
                <w:szCs w:val="20"/>
              </w:rPr>
              <w:t>Date:</w:t>
            </w:r>
            <w:r w:rsidR="00825103" w:rsidRPr="0041454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62ED6F2D" w14:textId="1CE0EB2D" w:rsidR="008E0B11" w:rsidRPr="00414541" w:rsidRDefault="00FA074E" w:rsidP="00FA074E">
            <w:pPr>
              <w:pStyle w:val="Headerdetail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B5CD1" w:rsidRPr="00414541">
              <w:rPr>
                <w:sz w:val="20"/>
                <w:szCs w:val="20"/>
                <w:vertAlign w:val="superscript"/>
              </w:rPr>
              <w:t>th</w:t>
            </w:r>
            <w:r w:rsidR="007C77C7" w:rsidRPr="0041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May </w:t>
            </w:r>
            <w:r w:rsidR="007C77C7" w:rsidRPr="00414541">
              <w:rPr>
                <w:sz w:val="20"/>
                <w:szCs w:val="20"/>
              </w:rPr>
              <w:t>2015</w:t>
            </w:r>
            <w:r w:rsidR="00EB5CD1" w:rsidRPr="004145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9CF08A2" w14:textId="77777777" w:rsidR="008E0B11" w:rsidRPr="00414541" w:rsidRDefault="008E0B11" w:rsidP="00CC65B4">
            <w:pPr>
              <w:pStyle w:val="Headerdetails"/>
              <w:rPr>
                <w:b/>
                <w:sz w:val="20"/>
                <w:szCs w:val="20"/>
              </w:rPr>
            </w:pPr>
            <w:r w:rsidRPr="00414541">
              <w:rPr>
                <w:b/>
                <w:sz w:val="20"/>
                <w:szCs w:val="20"/>
              </w:rPr>
              <w:t>Time: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68B0F49" w14:textId="669DB7D8" w:rsidR="008E0B11" w:rsidRPr="00414541" w:rsidRDefault="00151C6D" w:rsidP="005204F5">
            <w:pPr>
              <w:pStyle w:val="Headerdetails"/>
              <w:rPr>
                <w:sz w:val="20"/>
                <w:szCs w:val="20"/>
              </w:rPr>
            </w:pPr>
            <w:r w:rsidRPr="00414541">
              <w:rPr>
                <w:sz w:val="20"/>
                <w:szCs w:val="20"/>
              </w:rPr>
              <w:t xml:space="preserve"> </w:t>
            </w:r>
            <w:r w:rsidR="00EA475A" w:rsidRPr="00414541">
              <w:rPr>
                <w:sz w:val="20"/>
                <w:szCs w:val="20"/>
              </w:rPr>
              <w:t>1</w:t>
            </w:r>
            <w:r w:rsidR="00EB5CD1" w:rsidRPr="00414541">
              <w:rPr>
                <w:sz w:val="20"/>
                <w:szCs w:val="20"/>
              </w:rPr>
              <w:t>1</w:t>
            </w:r>
            <w:r w:rsidR="00FA074E">
              <w:rPr>
                <w:sz w:val="20"/>
                <w:szCs w:val="20"/>
              </w:rPr>
              <w:t>.30</w:t>
            </w:r>
            <w:r w:rsidR="00EB5CD1" w:rsidRPr="00414541">
              <w:rPr>
                <w:sz w:val="20"/>
                <w:szCs w:val="20"/>
              </w:rPr>
              <w:t>am</w:t>
            </w:r>
            <w:r w:rsidR="007C77C7" w:rsidRPr="00414541">
              <w:rPr>
                <w:sz w:val="20"/>
                <w:szCs w:val="20"/>
              </w:rPr>
              <w:t>-1</w:t>
            </w:r>
            <w:r w:rsidR="00FA074E">
              <w:rPr>
                <w:sz w:val="20"/>
                <w:szCs w:val="20"/>
              </w:rPr>
              <w:t>.30</w:t>
            </w:r>
            <w:r w:rsidR="007C77C7" w:rsidRPr="00414541">
              <w:rPr>
                <w:sz w:val="20"/>
                <w:szCs w:val="20"/>
              </w:rPr>
              <w:t>pm</w:t>
            </w:r>
          </w:p>
        </w:tc>
      </w:tr>
      <w:tr w:rsidR="008E0B11" w:rsidRPr="00414541" w14:paraId="563FA6AC" w14:textId="77777777" w:rsidTr="00961275">
        <w:tc>
          <w:tcPr>
            <w:tcW w:w="1985" w:type="dxa"/>
            <w:gridSpan w:val="2"/>
            <w:shd w:val="clear" w:color="auto" w:fill="auto"/>
          </w:tcPr>
          <w:p w14:paraId="17AC733A" w14:textId="77777777" w:rsidR="008E0B11" w:rsidRPr="00414541" w:rsidRDefault="008E0B11" w:rsidP="00CC65B4">
            <w:pPr>
              <w:pStyle w:val="Headerdetails"/>
              <w:rPr>
                <w:b/>
                <w:sz w:val="20"/>
                <w:szCs w:val="20"/>
              </w:rPr>
            </w:pPr>
            <w:r w:rsidRPr="00414541">
              <w:rPr>
                <w:b/>
                <w:sz w:val="20"/>
                <w:szCs w:val="20"/>
              </w:rPr>
              <w:t>Location:</w:t>
            </w:r>
            <w:r w:rsidR="00825103" w:rsidRPr="0041454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4DCD40E6" w14:textId="58D66784" w:rsidR="008E0B11" w:rsidRPr="00414541" w:rsidRDefault="00FA074E" w:rsidP="00FA074E">
            <w:pPr>
              <w:pStyle w:val="Headerdetail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Imperial College</w:t>
            </w:r>
            <w:r w:rsidR="007C77C7" w:rsidRPr="00414541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Praed</w:t>
            </w:r>
            <w:proofErr w:type="spellEnd"/>
            <w:r>
              <w:rPr>
                <w:sz w:val="20"/>
                <w:szCs w:val="20"/>
              </w:rPr>
              <w:t xml:space="preserve"> Street, </w:t>
            </w:r>
            <w:r w:rsidR="007C77C7" w:rsidRPr="00414541">
              <w:rPr>
                <w:sz w:val="20"/>
                <w:szCs w:val="20"/>
              </w:rPr>
              <w:t>London</w:t>
            </w:r>
            <w:r w:rsidR="00D20F7B">
              <w:rPr>
                <w:sz w:val="20"/>
                <w:szCs w:val="20"/>
              </w:rPr>
              <w:t>, W2 1PG</w:t>
            </w:r>
          </w:p>
        </w:tc>
      </w:tr>
      <w:tr w:rsidR="004027BA" w:rsidRPr="00414541" w14:paraId="4F4891F3" w14:textId="77777777" w:rsidTr="00961275">
        <w:trPr>
          <w:trHeight w:val="1103"/>
        </w:trPr>
        <w:tc>
          <w:tcPr>
            <w:tcW w:w="1985" w:type="dxa"/>
            <w:gridSpan w:val="2"/>
            <w:shd w:val="clear" w:color="auto" w:fill="auto"/>
          </w:tcPr>
          <w:p w14:paraId="62E9FCA2" w14:textId="77777777" w:rsidR="004027BA" w:rsidRPr="00414541" w:rsidRDefault="004027BA" w:rsidP="00825103">
            <w:pPr>
              <w:pStyle w:val="Headerdetails"/>
              <w:rPr>
                <w:b/>
                <w:sz w:val="20"/>
                <w:szCs w:val="20"/>
              </w:rPr>
            </w:pPr>
            <w:r w:rsidRPr="00414541">
              <w:rPr>
                <w:b/>
                <w:sz w:val="20"/>
                <w:szCs w:val="20"/>
              </w:rPr>
              <w:t xml:space="preserve">Present: 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458DBF1F" w14:textId="77777777" w:rsidR="004027BA" w:rsidRPr="00414541" w:rsidRDefault="004027BA" w:rsidP="00C36212">
            <w:pPr>
              <w:pStyle w:val="Headerdetails"/>
              <w:rPr>
                <w:sz w:val="20"/>
                <w:szCs w:val="20"/>
              </w:rPr>
            </w:pPr>
            <w:r w:rsidRPr="00414541">
              <w:rPr>
                <w:sz w:val="20"/>
                <w:szCs w:val="20"/>
              </w:rPr>
              <w:t>Prof Alan Jackson (AAJ) – Chair</w:t>
            </w:r>
          </w:p>
          <w:p w14:paraId="69E9F428" w14:textId="3A94FDB0" w:rsidR="004027BA" w:rsidRPr="00414541" w:rsidRDefault="00D46771" w:rsidP="00D14B99">
            <w:pPr>
              <w:pStyle w:val="Headerdetails"/>
              <w:rPr>
                <w:sz w:val="20"/>
                <w:szCs w:val="20"/>
              </w:rPr>
            </w:pPr>
            <w:r w:rsidRPr="00414541">
              <w:rPr>
                <w:sz w:val="20"/>
                <w:szCs w:val="20"/>
              </w:rPr>
              <w:t>Lucy Allen (LA),</w:t>
            </w:r>
            <w:r>
              <w:rPr>
                <w:sz w:val="20"/>
                <w:szCs w:val="20"/>
              </w:rPr>
              <w:t xml:space="preserve"> </w:t>
            </w:r>
            <w:r w:rsidR="004027BA" w:rsidRPr="00414541">
              <w:rPr>
                <w:sz w:val="20"/>
                <w:szCs w:val="20"/>
              </w:rPr>
              <w:t>Kate Allen (KA)</w:t>
            </w:r>
            <w:r w:rsidR="00370C5C">
              <w:rPr>
                <w:sz w:val="20"/>
                <w:szCs w:val="20"/>
              </w:rPr>
              <w:t xml:space="preserve">, </w:t>
            </w:r>
            <w:r w:rsidR="004027BA" w:rsidRPr="00414541">
              <w:rPr>
                <w:sz w:val="20"/>
                <w:szCs w:val="20"/>
              </w:rPr>
              <w:t>Carrie Bolt (CB)</w:t>
            </w:r>
            <w:r w:rsidR="00370C5C">
              <w:rPr>
                <w:sz w:val="20"/>
                <w:szCs w:val="20"/>
              </w:rPr>
              <w:t xml:space="preserve">, </w:t>
            </w:r>
            <w:r w:rsidR="004027BA" w:rsidRPr="00414541">
              <w:rPr>
                <w:sz w:val="20"/>
                <w:szCs w:val="20"/>
              </w:rPr>
              <w:t>Karen Brown (KB)</w:t>
            </w:r>
            <w:r w:rsidR="00370C5C">
              <w:rPr>
                <w:sz w:val="20"/>
                <w:szCs w:val="20"/>
              </w:rPr>
              <w:t xml:space="preserve">, </w:t>
            </w:r>
            <w:r w:rsidR="00C07EE0">
              <w:rPr>
                <w:sz w:val="20"/>
                <w:szCs w:val="20"/>
              </w:rPr>
              <w:t xml:space="preserve">Lauren Chapman (LC), </w:t>
            </w:r>
            <w:r w:rsidR="004027BA" w:rsidRPr="00414541">
              <w:rPr>
                <w:sz w:val="20"/>
                <w:szCs w:val="20"/>
              </w:rPr>
              <w:t>Arabella Hayter (A</w:t>
            </w:r>
            <w:r>
              <w:rPr>
                <w:sz w:val="20"/>
                <w:szCs w:val="20"/>
              </w:rPr>
              <w:t>KM</w:t>
            </w:r>
            <w:r w:rsidR="004027BA" w:rsidRPr="00414541">
              <w:rPr>
                <w:sz w:val="20"/>
                <w:szCs w:val="20"/>
              </w:rPr>
              <w:t>H)</w:t>
            </w:r>
            <w:r w:rsidR="00370C5C">
              <w:rPr>
                <w:sz w:val="20"/>
                <w:szCs w:val="20"/>
              </w:rPr>
              <w:t xml:space="preserve">, </w:t>
            </w:r>
            <w:r w:rsidR="00D14B99">
              <w:rPr>
                <w:sz w:val="20"/>
                <w:szCs w:val="20"/>
              </w:rPr>
              <w:t xml:space="preserve">Anne Helme (AH), </w:t>
            </w:r>
            <w:r w:rsidR="00D14B99" w:rsidRPr="00414541">
              <w:rPr>
                <w:sz w:val="20"/>
                <w:szCs w:val="20"/>
              </w:rPr>
              <w:t xml:space="preserve">Richard Martin (RM), </w:t>
            </w:r>
            <w:proofErr w:type="spellStart"/>
            <w:r w:rsidR="00D14B99">
              <w:rPr>
                <w:sz w:val="20"/>
                <w:szCs w:val="20"/>
              </w:rPr>
              <w:t>Fehmidah</w:t>
            </w:r>
            <w:proofErr w:type="spellEnd"/>
            <w:r w:rsidR="00D14B99">
              <w:rPr>
                <w:sz w:val="20"/>
                <w:szCs w:val="20"/>
              </w:rPr>
              <w:t xml:space="preserve"> </w:t>
            </w:r>
            <w:proofErr w:type="spellStart"/>
            <w:r w:rsidR="00D14B99">
              <w:rPr>
                <w:sz w:val="20"/>
                <w:szCs w:val="20"/>
              </w:rPr>
              <w:t>Munir</w:t>
            </w:r>
            <w:proofErr w:type="spellEnd"/>
            <w:r w:rsidR="00D14B99">
              <w:rPr>
                <w:sz w:val="20"/>
                <w:szCs w:val="20"/>
              </w:rPr>
              <w:t xml:space="preserve"> (FM), </w:t>
            </w:r>
            <w:r w:rsidR="004027BA" w:rsidRPr="00414541">
              <w:rPr>
                <w:sz w:val="20"/>
                <w:szCs w:val="20"/>
              </w:rPr>
              <w:t>Elio Riboli (ER</w:t>
            </w:r>
            <w:r w:rsidR="00370C5C">
              <w:rPr>
                <w:sz w:val="20"/>
                <w:szCs w:val="20"/>
              </w:rPr>
              <w:t xml:space="preserve">), </w:t>
            </w:r>
            <w:r w:rsidR="004027BA" w:rsidRPr="00414541">
              <w:rPr>
                <w:sz w:val="20"/>
                <w:szCs w:val="20"/>
              </w:rPr>
              <w:t>Lesley Turner (LT)</w:t>
            </w:r>
            <w:r w:rsidR="00370C5C">
              <w:rPr>
                <w:sz w:val="20"/>
                <w:szCs w:val="20"/>
              </w:rPr>
              <w:t xml:space="preserve">, </w:t>
            </w:r>
            <w:r w:rsidR="004027BA" w:rsidRPr="00414541">
              <w:rPr>
                <w:sz w:val="20"/>
                <w:szCs w:val="20"/>
              </w:rPr>
              <w:t>Martin Wiseman (MJW)</w:t>
            </w:r>
            <w:r w:rsidR="00FA074E">
              <w:rPr>
                <w:sz w:val="20"/>
                <w:szCs w:val="20"/>
              </w:rPr>
              <w:t xml:space="preserve">, </w:t>
            </w:r>
            <w:r w:rsidR="00FA074E" w:rsidRPr="00414541">
              <w:rPr>
                <w:sz w:val="20"/>
                <w:szCs w:val="20"/>
              </w:rPr>
              <w:t>Steve Wootton (SAW), Yi Lu (YL)</w:t>
            </w:r>
            <w:r>
              <w:rPr>
                <w:sz w:val="20"/>
                <w:szCs w:val="20"/>
              </w:rPr>
              <w:t>.</w:t>
            </w:r>
          </w:p>
        </w:tc>
      </w:tr>
      <w:tr w:rsidR="00370C5C" w:rsidRPr="00414541" w14:paraId="2FE91BDB" w14:textId="77777777" w:rsidTr="00961275">
        <w:tc>
          <w:tcPr>
            <w:tcW w:w="1985" w:type="dxa"/>
            <w:gridSpan w:val="2"/>
            <w:shd w:val="clear" w:color="auto" w:fill="auto"/>
          </w:tcPr>
          <w:p w14:paraId="2E13F4F0" w14:textId="77777777" w:rsidR="00370C5C" w:rsidRPr="00414541" w:rsidRDefault="00370C5C" w:rsidP="00370C5C">
            <w:pPr>
              <w:pStyle w:val="Headerdetails"/>
              <w:rPr>
                <w:sz w:val="20"/>
                <w:szCs w:val="20"/>
              </w:rPr>
            </w:pPr>
            <w:r w:rsidRPr="00414541">
              <w:rPr>
                <w:b/>
                <w:sz w:val="20"/>
                <w:szCs w:val="20"/>
              </w:rPr>
              <w:t xml:space="preserve">Apologies: 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4EA876F9" w14:textId="265D3DD1" w:rsidR="00370C5C" w:rsidRPr="00414541" w:rsidRDefault="00370C5C" w:rsidP="00FA074E">
            <w:pPr>
              <w:pStyle w:val="Headerdetails"/>
              <w:rPr>
                <w:sz w:val="20"/>
                <w:szCs w:val="20"/>
              </w:rPr>
            </w:pPr>
            <w:r w:rsidRPr="00414541">
              <w:rPr>
                <w:sz w:val="20"/>
                <w:szCs w:val="20"/>
              </w:rPr>
              <w:t xml:space="preserve">Helen Campbell (HC), </w:t>
            </w:r>
            <w:r w:rsidR="00FA074E" w:rsidRPr="00414541">
              <w:rPr>
                <w:sz w:val="20"/>
                <w:szCs w:val="20"/>
              </w:rPr>
              <w:t>Ramsey Cutress (RC)</w:t>
            </w:r>
            <w:r w:rsidR="00A54FD3">
              <w:rPr>
                <w:sz w:val="20"/>
                <w:szCs w:val="20"/>
              </w:rPr>
              <w:t>.</w:t>
            </w:r>
          </w:p>
        </w:tc>
      </w:tr>
      <w:tr w:rsidR="005204F5" w:rsidRPr="00414541" w14:paraId="1A1AA9F3" w14:textId="77777777" w:rsidTr="006E094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c>
          <w:tcPr>
            <w:tcW w:w="516" w:type="dxa"/>
            <w:shd w:val="clear" w:color="auto" w:fill="auto"/>
          </w:tcPr>
          <w:p w14:paraId="1CDE5B88" w14:textId="77777777" w:rsidR="005204F5" w:rsidRPr="00414541" w:rsidRDefault="005204F5" w:rsidP="00CC65B4">
            <w:pPr>
              <w:rPr>
                <w:b/>
                <w:sz w:val="20"/>
                <w:szCs w:val="20"/>
              </w:rPr>
            </w:pPr>
          </w:p>
        </w:tc>
        <w:tc>
          <w:tcPr>
            <w:tcW w:w="7989" w:type="dxa"/>
            <w:gridSpan w:val="4"/>
            <w:shd w:val="clear" w:color="auto" w:fill="auto"/>
          </w:tcPr>
          <w:p w14:paraId="196A2203" w14:textId="77777777" w:rsidR="005204F5" w:rsidRDefault="005204F5" w:rsidP="00D14B99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414541">
              <w:rPr>
                <w:b/>
                <w:sz w:val="20"/>
                <w:szCs w:val="20"/>
              </w:rPr>
              <w:t>Welcome and apologies</w:t>
            </w:r>
          </w:p>
          <w:p w14:paraId="17A78A02" w14:textId="5D275157" w:rsidR="00335C18" w:rsidRPr="00414541" w:rsidRDefault="00335C18" w:rsidP="000861B3">
            <w:pPr>
              <w:spacing w:after="12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AAJ opened the meeting and thanked everyone for coming. </w:t>
            </w:r>
            <w:r w:rsidR="00BB750D">
              <w:rPr>
                <w:sz w:val="20"/>
                <w:szCs w:val="20"/>
              </w:rPr>
              <w:t xml:space="preserve">Apologies were received from Helen Campbell and Ramsey Cutress. Rowena Sharp has left Royal Marsden BRC and will no longer be </w:t>
            </w:r>
            <w:r w:rsidR="00D14B99">
              <w:rPr>
                <w:sz w:val="20"/>
                <w:szCs w:val="20"/>
              </w:rPr>
              <w:t>a member of the SC</w:t>
            </w:r>
            <w:r w:rsidR="00BB750D">
              <w:rPr>
                <w:sz w:val="20"/>
                <w:szCs w:val="20"/>
              </w:rPr>
              <w:t xml:space="preserve">. A replacement is being sought. </w:t>
            </w:r>
            <w:proofErr w:type="spellStart"/>
            <w:r w:rsidR="00A54FD3">
              <w:rPr>
                <w:sz w:val="20"/>
                <w:szCs w:val="20"/>
              </w:rPr>
              <w:t>Fehmi</w:t>
            </w:r>
            <w:r w:rsidR="00E9474D">
              <w:rPr>
                <w:sz w:val="20"/>
                <w:szCs w:val="20"/>
              </w:rPr>
              <w:t>da</w:t>
            </w:r>
            <w:r w:rsidR="00D850AC">
              <w:rPr>
                <w:sz w:val="20"/>
                <w:szCs w:val="20"/>
              </w:rPr>
              <w:t>h</w:t>
            </w:r>
            <w:proofErr w:type="spellEnd"/>
            <w:r w:rsidR="00E9474D">
              <w:rPr>
                <w:sz w:val="20"/>
                <w:szCs w:val="20"/>
              </w:rPr>
              <w:t xml:space="preserve"> </w:t>
            </w:r>
            <w:proofErr w:type="spellStart"/>
            <w:r w:rsidR="00E9474D">
              <w:rPr>
                <w:sz w:val="20"/>
                <w:szCs w:val="20"/>
              </w:rPr>
              <w:t>Munir</w:t>
            </w:r>
            <w:proofErr w:type="spellEnd"/>
            <w:r w:rsidR="00E9474D">
              <w:rPr>
                <w:sz w:val="20"/>
                <w:szCs w:val="20"/>
              </w:rPr>
              <w:t xml:space="preserve"> </w:t>
            </w:r>
            <w:r w:rsidR="00D14B99">
              <w:rPr>
                <w:sz w:val="20"/>
                <w:szCs w:val="20"/>
              </w:rPr>
              <w:t xml:space="preserve">has joined the SC </w:t>
            </w:r>
            <w:r w:rsidR="00E9474D">
              <w:rPr>
                <w:sz w:val="20"/>
                <w:szCs w:val="20"/>
              </w:rPr>
              <w:t>from Leicester/Loughborough BR</w:t>
            </w:r>
            <w:r w:rsidR="000861B3">
              <w:rPr>
                <w:sz w:val="20"/>
                <w:szCs w:val="20"/>
              </w:rPr>
              <w:t>U</w:t>
            </w:r>
            <w:r w:rsidR="00E9474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14:paraId="11663C0E" w14:textId="77777777" w:rsidR="005204F5" w:rsidRPr="00414541" w:rsidRDefault="005204F5" w:rsidP="00CC65B4">
            <w:pPr>
              <w:rPr>
                <w:b/>
                <w:sz w:val="20"/>
                <w:szCs w:val="20"/>
              </w:rPr>
            </w:pPr>
            <w:r w:rsidRPr="00414541">
              <w:rPr>
                <w:b/>
                <w:sz w:val="20"/>
                <w:szCs w:val="20"/>
              </w:rPr>
              <w:t>Action</w:t>
            </w:r>
          </w:p>
        </w:tc>
      </w:tr>
      <w:tr w:rsidR="005204F5" w:rsidRPr="00414541" w14:paraId="00F9859C" w14:textId="77777777" w:rsidTr="006E094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c>
          <w:tcPr>
            <w:tcW w:w="516" w:type="dxa"/>
            <w:shd w:val="clear" w:color="auto" w:fill="auto"/>
          </w:tcPr>
          <w:p w14:paraId="0BF67FFC" w14:textId="77777777" w:rsidR="005204F5" w:rsidRPr="00414541" w:rsidRDefault="005204F5" w:rsidP="00CC65B4">
            <w:pPr>
              <w:rPr>
                <w:b/>
                <w:sz w:val="20"/>
                <w:szCs w:val="20"/>
              </w:rPr>
            </w:pPr>
            <w:r w:rsidRPr="0041454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989" w:type="dxa"/>
            <w:gridSpan w:val="4"/>
            <w:shd w:val="clear" w:color="auto" w:fill="auto"/>
          </w:tcPr>
          <w:p w14:paraId="0A989C93" w14:textId="77777777" w:rsidR="00AF41B7" w:rsidRDefault="005204F5" w:rsidP="00F90CB7">
            <w:pPr>
              <w:spacing w:after="120" w:line="240" w:lineRule="auto"/>
              <w:rPr>
                <w:sz w:val="20"/>
                <w:szCs w:val="20"/>
              </w:rPr>
            </w:pPr>
            <w:r w:rsidRPr="00414541">
              <w:rPr>
                <w:b/>
                <w:sz w:val="20"/>
                <w:szCs w:val="20"/>
              </w:rPr>
              <w:t>Previous minutes and matters arising</w:t>
            </w:r>
          </w:p>
          <w:p w14:paraId="1BBB6575" w14:textId="0E6810AD" w:rsidR="00335C18" w:rsidRDefault="00335C18" w:rsidP="00F90CB7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minutes from the last meeting (</w:t>
            </w:r>
            <w:r w:rsidR="00FA074E">
              <w:rPr>
                <w:sz w:val="20"/>
                <w:szCs w:val="20"/>
              </w:rPr>
              <w:t>26</w:t>
            </w:r>
            <w:r w:rsidR="00FA074E" w:rsidRPr="00FA074E">
              <w:rPr>
                <w:sz w:val="20"/>
                <w:szCs w:val="20"/>
                <w:vertAlign w:val="superscript"/>
              </w:rPr>
              <w:t>th</w:t>
            </w:r>
            <w:r w:rsidR="00FA074E">
              <w:rPr>
                <w:sz w:val="20"/>
                <w:szCs w:val="20"/>
              </w:rPr>
              <w:t xml:space="preserve"> February 2015</w:t>
            </w:r>
            <w:r>
              <w:rPr>
                <w:sz w:val="20"/>
                <w:szCs w:val="20"/>
              </w:rPr>
              <w:t xml:space="preserve">) were agreed. </w:t>
            </w:r>
          </w:p>
          <w:p w14:paraId="7F2FF9DD" w14:textId="75A6B40B" w:rsidR="00F90CB7" w:rsidRPr="00C03959" w:rsidRDefault="00F90CB7" w:rsidP="00F90CB7">
            <w:pPr>
              <w:pStyle w:val="ColorfulList-Accent11"/>
              <w:numPr>
                <w:ilvl w:val="1"/>
                <w:numId w:val="15"/>
              </w:numPr>
              <w:rPr>
                <w:rFonts w:ascii="Lucida Sans" w:hAnsi="Lucida Sans"/>
                <w:b/>
                <w:sz w:val="20"/>
                <w:szCs w:val="20"/>
              </w:rPr>
            </w:pPr>
            <w:r w:rsidRPr="00C03959">
              <w:rPr>
                <w:rFonts w:ascii="Lucida Sans" w:hAnsi="Lucida Sans"/>
                <w:b/>
                <w:sz w:val="20"/>
                <w:szCs w:val="20"/>
              </w:rPr>
              <w:t>Time</w:t>
            </w:r>
            <w:r w:rsidR="00335C18" w:rsidRPr="00C03959">
              <w:rPr>
                <w:rFonts w:ascii="Lucida Sans" w:hAnsi="Lucida Sans"/>
                <w:b/>
                <w:sz w:val="20"/>
                <w:szCs w:val="20"/>
              </w:rPr>
              <w:t>line and update of progress</w:t>
            </w:r>
          </w:p>
          <w:p w14:paraId="61FF124A" w14:textId="08EF4799" w:rsidR="0025187F" w:rsidRDefault="005B52CE" w:rsidP="0025187F">
            <w:pPr>
              <w:pStyle w:val="ColorfulList-Accent11"/>
              <w:ind w:left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A</w:t>
            </w:r>
            <w:r w:rsidR="00C07EE0">
              <w:rPr>
                <w:rFonts w:ascii="Lucida Sans" w:hAnsi="Lucida Sans"/>
                <w:sz w:val="20"/>
                <w:szCs w:val="20"/>
              </w:rPr>
              <w:t>KM</w:t>
            </w:r>
            <w:r>
              <w:rPr>
                <w:rFonts w:ascii="Lucida Sans" w:hAnsi="Lucida Sans"/>
                <w:sz w:val="20"/>
                <w:szCs w:val="20"/>
              </w:rPr>
              <w:t>H pr</w:t>
            </w:r>
            <w:r w:rsidR="00C07EE0">
              <w:rPr>
                <w:rFonts w:ascii="Lucida Sans" w:hAnsi="Lucida Sans"/>
                <w:sz w:val="20"/>
                <w:szCs w:val="20"/>
              </w:rPr>
              <w:t>esented an updated copy of the G</w:t>
            </w:r>
            <w:r>
              <w:rPr>
                <w:rFonts w:ascii="Lucida Sans" w:hAnsi="Lucida Sans"/>
                <w:sz w:val="20"/>
                <w:szCs w:val="20"/>
              </w:rPr>
              <w:t xml:space="preserve">antt chart. The </w:t>
            </w:r>
            <w:r w:rsidR="00D850AC">
              <w:rPr>
                <w:rFonts w:ascii="Lucida Sans" w:hAnsi="Lucida Sans"/>
                <w:sz w:val="20"/>
                <w:szCs w:val="20"/>
              </w:rPr>
              <w:t xml:space="preserve">priorities and tasks for the </w:t>
            </w:r>
            <w:r>
              <w:rPr>
                <w:rFonts w:ascii="Lucida Sans" w:hAnsi="Lucida Sans"/>
                <w:sz w:val="20"/>
                <w:szCs w:val="20"/>
              </w:rPr>
              <w:t>next few months</w:t>
            </w:r>
            <w:r w:rsidR="00D850AC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C07EE0">
              <w:rPr>
                <w:rFonts w:ascii="Lucida Sans" w:hAnsi="Lucida Sans"/>
                <w:sz w:val="20"/>
                <w:szCs w:val="20"/>
              </w:rPr>
              <w:t>are to</w:t>
            </w:r>
            <w:r>
              <w:rPr>
                <w:rFonts w:ascii="Lucida Sans" w:hAnsi="Lucida Sans"/>
                <w:sz w:val="20"/>
                <w:szCs w:val="20"/>
              </w:rPr>
              <w:t xml:space="preserve"> be decided based on the </w:t>
            </w:r>
            <w:r w:rsidR="00C07EE0">
              <w:rPr>
                <w:rFonts w:ascii="Lucida Sans" w:hAnsi="Lucida Sans"/>
                <w:sz w:val="20"/>
                <w:szCs w:val="20"/>
              </w:rPr>
              <w:t>outcomes</w:t>
            </w:r>
            <w:r w:rsidR="00097E01">
              <w:rPr>
                <w:rFonts w:ascii="Lucida Sans" w:hAnsi="Lucida Sans"/>
                <w:sz w:val="20"/>
                <w:szCs w:val="20"/>
              </w:rPr>
              <w:t xml:space="preserve"> of th</w:t>
            </w:r>
            <w:r w:rsidR="00C07EE0">
              <w:rPr>
                <w:rFonts w:ascii="Lucida Sans" w:hAnsi="Lucida Sans"/>
                <w:sz w:val="20"/>
                <w:szCs w:val="20"/>
              </w:rPr>
              <w:t>is meeting</w:t>
            </w:r>
            <w:r w:rsidR="00097E01">
              <w:rPr>
                <w:rFonts w:ascii="Lucida Sans" w:hAnsi="Lucida Sans"/>
                <w:sz w:val="20"/>
                <w:szCs w:val="20"/>
              </w:rPr>
              <w:t xml:space="preserve">. </w:t>
            </w:r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48128460" w14:textId="77777777" w:rsidR="005B52CE" w:rsidRPr="00414541" w:rsidRDefault="005B52CE" w:rsidP="0025187F">
            <w:pPr>
              <w:pStyle w:val="ColorfulList-Accent11"/>
              <w:ind w:left="0"/>
              <w:rPr>
                <w:rFonts w:ascii="Lucida Sans" w:hAnsi="Lucida Sans"/>
                <w:sz w:val="20"/>
                <w:szCs w:val="20"/>
              </w:rPr>
            </w:pPr>
          </w:p>
          <w:p w14:paraId="116D9733" w14:textId="3A18D1D3" w:rsidR="005204F5" w:rsidRDefault="00FA074E" w:rsidP="00F90CB7">
            <w:pPr>
              <w:pStyle w:val="ColorfulList-Accent11"/>
              <w:numPr>
                <w:ilvl w:val="1"/>
                <w:numId w:val="15"/>
              </w:numPr>
              <w:rPr>
                <w:rFonts w:ascii="Lucida Sans" w:hAnsi="Lucida Sans"/>
                <w:b/>
                <w:sz w:val="20"/>
                <w:szCs w:val="20"/>
              </w:rPr>
            </w:pPr>
            <w:r w:rsidRPr="00C03959">
              <w:rPr>
                <w:rFonts w:ascii="Lucida Sans" w:hAnsi="Lucida Sans"/>
                <w:b/>
                <w:sz w:val="20"/>
                <w:szCs w:val="20"/>
              </w:rPr>
              <w:t>Board membership</w:t>
            </w:r>
          </w:p>
          <w:p w14:paraId="4F7E0D2E" w14:textId="0D6D700C" w:rsidR="00D850AC" w:rsidRDefault="00874E8B" w:rsidP="000861B3">
            <w:pPr>
              <w:pStyle w:val="ColorfulList-Accent11"/>
              <w:ind w:left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The </w:t>
            </w:r>
            <w:r w:rsidR="00D850AC">
              <w:rPr>
                <w:rFonts w:ascii="Lucida Sans" w:hAnsi="Lucida Sans"/>
                <w:sz w:val="20"/>
                <w:szCs w:val="20"/>
              </w:rPr>
              <w:t xml:space="preserve">DH have </w:t>
            </w:r>
            <w:r w:rsidR="000861B3">
              <w:rPr>
                <w:rFonts w:ascii="Lucida Sans" w:hAnsi="Lucida Sans"/>
                <w:sz w:val="20"/>
                <w:szCs w:val="20"/>
              </w:rPr>
              <w:t>clarified</w:t>
            </w:r>
            <w:r w:rsidR="003B7B72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0861B3">
              <w:rPr>
                <w:rFonts w:ascii="Lucida Sans" w:hAnsi="Lucida Sans"/>
                <w:sz w:val="20"/>
                <w:szCs w:val="20"/>
              </w:rPr>
              <w:t xml:space="preserve">that </w:t>
            </w:r>
            <w:r w:rsidR="003B7B72">
              <w:rPr>
                <w:rFonts w:ascii="Lucida Sans" w:hAnsi="Lucida Sans"/>
                <w:sz w:val="20"/>
                <w:szCs w:val="20"/>
              </w:rPr>
              <w:t>t</w:t>
            </w:r>
            <w:r>
              <w:rPr>
                <w:rFonts w:ascii="Lucida Sans" w:hAnsi="Lucida Sans"/>
                <w:sz w:val="20"/>
                <w:szCs w:val="20"/>
              </w:rPr>
              <w:t xml:space="preserve">he collaboration should be self-managing </w:t>
            </w:r>
            <w:r w:rsidR="003B7B72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="00D850AC">
              <w:rPr>
                <w:rFonts w:ascii="Lucida Sans" w:hAnsi="Lucida Sans"/>
                <w:sz w:val="20"/>
                <w:szCs w:val="20"/>
              </w:rPr>
              <w:t>NOCRI</w:t>
            </w:r>
            <w:r w:rsidR="00BE3957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3B7B72">
              <w:rPr>
                <w:rFonts w:ascii="Lucida Sans" w:hAnsi="Lucida Sans"/>
                <w:sz w:val="20"/>
                <w:szCs w:val="20"/>
              </w:rPr>
              <w:t xml:space="preserve">will </w:t>
            </w:r>
            <w:r w:rsidR="000861B3">
              <w:rPr>
                <w:rFonts w:ascii="Lucida Sans" w:hAnsi="Lucida Sans"/>
                <w:sz w:val="20"/>
                <w:szCs w:val="20"/>
              </w:rPr>
              <w:t xml:space="preserve">keep </w:t>
            </w:r>
            <w:r w:rsidR="00D850AC">
              <w:rPr>
                <w:rFonts w:ascii="Lucida Sans" w:hAnsi="Lucida Sans"/>
                <w:sz w:val="20"/>
                <w:szCs w:val="20"/>
              </w:rPr>
              <w:t>DH</w:t>
            </w:r>
            <w:r w:rsidR="00C07EE0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0861B3">
              <w:rPr>
                <w:rFonts w:ascii="Lucida Sans" w:hAnsi="Lucida Sans"/>
                <w:sz w:val="20"/>
                <w:szCs w:val="20"/>
              </w:rPr>
              <w:t xml:space="preserve">informed </w:t>
            </w:r>
            <w:r w:rsidR="00C07EE0">
              <w:rPr>
                <w:rFonts w:ascii="Lucida Sans" w:hAnsi="Lucida Sans"/>
                <w:sz w:val="20"/>
                <w:szCs w:val="20"/>
              </w:rPr>
              <w:t>through it</w:t>
            </w:r>
            <w:r w:rsidR="00BE3957">
              <w:rPr>
                <w:rFonts w:ascii="Lucida Sans" w:hAnsi="Lucida Sans"/>
                <w:sz w:val="20"/>
                <w:szCs w:val="20"/>
              </w:rPr>
              <w:t>s oversight group</w:t>
            </w:r>
            <w:r w:rsidR="00D850AC">
              <w:rPr>
                <w:rFonts w:ascii="Lucida Sans" w:hAnsi="Lucida Sans"/>
                <w:sz w:val="20"/>
                <w:szCs w:val="20"/>
              </w:rPr>
              <w:t xml:space="preserve">. </w:t>
            </w:r>
            <w:r w:rsidR="00C07EE0">
              <w:rPr>
                <w:rFonts w:ascii="Lucida Sans" w:hAnsi="Lucida Sans"/>
                <w:sz w:val="20"/>
                <w:szCs w:val="20"/>
              </w:rPr>
              <w:t xml:space="preserve">  </w:t>
            </w:r>
          </w:p>
          <w:p w14:paraId="15A579CB" w14:textId="77777777" w:rsidR="00D850AC" w:rsidRDefault="00D850AC" w:rsidP="00D850AC">
            <w:pPr>
              <w:pStyle w:val="ColorfulList-Accent11"/>
              <w:ind w:left="1440"/>
              <w:rPr>
                <w:rFonts w:ascii="Lucida Sans" w:hAnsi="Lucida Sans"/>
                <w:b/>
                <w:sz w:val="20"/>
                <w:szCs w:val="20"/>
              </w:rPr>
            </w:pPr>
          </w:p>
          <w:p w14:paraId="7182596F" w14:textId="535C43E5" w:rsidR="00D850AC" w:rsidRDefault="00D850AC" w:rsidP="00F90CB7">
            <w:pPr>
              <w:pStyle w:val="ColorfulList-Accent11"/>
              <w:numPr>
                <w:ilvl w:val="1"/>
                <w:numId w:val="15"/>
              </w:num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Links with Palliative and Supportive Care CSG</w:t>
            </w:r>
          </w:p>
          <w:p w14:paraId="65B58DB1" w14:textId="08899496" w:rsidR="00D850AC" w:rsidRDefault="00D850AC" w:rsidP="000861B3">
            <w:pPr>
              <w:pStyle w:val="ColorfulList-Accent11"/>
              <w:ind w:left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LT has discussed the collaboration and its activities with the Palliative and Supportive Care CSG</w:t>
            </w:r>
            <w:r w:rsidR="000861B3">
              <w:rPr>
                <w:rFonts w:ascii="Lucida Sans" w:hAnsi="Lucida Sans"/>
                <w:sz w:val="20"/>
                <w:szCs w:val="20"/>
              </w:rPr>
              <w:t>, whose</w:t>
            </w:r>
            <w:r w:rsidR="001F5AE0">
              <w:rPr>
                <w:rFonts w:ascii="Lucida Sans" w:hAnsi="Lucida Sans"/>
                <w:sz w:val="20"/>
                <w:szCs w:val="20"/>
              </w:rPr>
              <w:t xml:space="preserve"> chair</w:t>
            </w:r>
            <w:r>
              <w:rPr>
                <w:rFonts w:ascii="Lucida Sans" w:hAnsi="Lucida Sans"/>
                <w:sz w:val="20"/>
                <w:szCs w:val="20"/>
              </w:rPr>
              <w:t xml:space="preserve"> has invited a member of the collaboration to speak at </w:t>
            </w:r>
            <w:r w:rsidR="000861B3">
              <w:rPr>
                <w:rFonts w:ascii="Lucida Sans" w:hAnsi="Lucida Sans"/>
                <w:sz w:val="20"/>
                <w:szCs w:val="20"/>
              </w:rPr>
              <w:t>its</w:t>
            </w:r>
            <w:r>
              <w:rPr>
                <w:rFonts w:ascii="Lucida Sans" w:hAnsi="Lucida Sans"/>
                <w:sz w:val="20"/>
                <w:szCs w:val="20"/>
              </w:rPr>
              <w:t xml:space="preserve"> next meeting on 22</w:t>
            </w:r>
            <w:r w:rsidRPr="00D850AC">
              <w:rPr>
                <w:rFonts w:ascii="Lucida Sans" w:hAnsi="Lucida Sans"/>
                <w:sz w:val="20"/>
                <w:szCs w:val="20"/>
                <w:vertAlign w:val="superscript"/>
              </w:rPr>
              <w:t>nd</w:t>
            </w:r>
            <w:r>
              <w:rPr>
                <w:rFonts w:ascii="Lucida Sans" w:hAnsi="Lucida Sans"/>
                <w:sz w:val="20"/>
                <w:szCs w:val="20"/>
              </w:rPr>
              <w:t xml:space="preserve"> September.  </w:t>
            </w:r>
            <w:r w:rsidR="000861B3">
              <w:rPr>
                <w:rFonts w:ascii="Lucida Sans" w:hAnsi="Lucida Sans"/>
                <w:sz w:val="20"/>
                <w:szCs w:val="20"/>
              </w:rPr>
              <w:t>The</w:t>
            </w:r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AE547F">
              <w:rPr>
                <w:rFonts w:ascii="Lucida Sans" w:hAnsi="Lucida Sans"/>
                <w:sz w:val="20"/>
                <w:szCs w:val="20"/>
              </w:rPr>
              <w:t>application to present at the NCRI 2015 conference</w:t>
            </w:r>
            <w:r w:rsidR="000861B3">
              <w:rPr>
                <w:rFonts w:ascii="Lucida Sans" w:hAnsi="Lucida Sans"/>
                <w:sz w:val="20"/>
                <w:szCs w:val="20"/>
              </w:rPr>
              <w:t xml:space="preserve"> was not successful.  </w:t>
            </w:r>
            <w:r w:rsidR="00AE547F">
              <w:rPr>
                <w:rFonts w:ascii="Lucida Sans" w:hAnsi="Lucida Sans"/>
                <w:sz w:val="20"/>
                <w:szCs w:val="20"/>
              </w:rPr>
              <w:t xml:space="preserve">LT </w:t>
            </w:r>
            <w:r w:rsidR="000861B3">
              <w:rPr>
                <w:rFonts w:ascii="Lucida Sans" w:hAnsi="Lucida Sans"/>
                <w:sz w:val="20"/>
                <w:szCs w:val="20"/>
              </w:rPr>
              <w:t>has explored with</w:t>
            </w:r>
            <w:r>
              <w:rPr>
                <w:rFonts w:ascii="Lucida Sans" w:hAnsi="Lucida Sans"/>
                <w:sz w:val="20"/>
                <w:szCs w:val="20"/>
              </w:rPr>
              <w:t xml:space="preserve"> NCRI t</w:t>
            </w:r>
            <w:r w:rsidR="000861B3">
              <w:rPr>
                <w:rFonts w:ascii="Lucida Sans" w:hAnsi="Lucida Sans"/>
                <w:sz w:val="20"/>
                <w:szCs w:val="20"/>
              </w:rPr>
              <w:t>he basis for this decision</w:t>
            </w:r>
            <w:r w:rsidR="00AE547F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1F5AE0">
              <w:rPr>
                <w:rFonts w:ascii="Lucida Sans" w:hAnsi="Lucida Sans"/>
                <w:sz w:val="20"/>
                <w:szCs w:val="20"/>
              </w:rPr>
              <w:t xml:space="preserve">and was informed that it </w:t>
            </w:r>
            <w:r w:rsidR="000861B3">
              <w:rPr>
                <w:rFonts w:ascii="Lucida Sans" w:hAnsi="Lucida Sans"/>
                <w:sz w:val="20"/>
                <w:szCs w:val="20"/>
              </w:rPr>
              <w:t xml:space="preserve">was considered that </w:t>
            </w:r>
            <w:r w:rsidR="009E1B57">
              <w:rPr>
                <w:rFonts w:ascii="Lucida Sans" w:hAnsi="Lucida Sans"/>
                <w:sz w:val="20"/>
                <w:szCs w:val="20"/>
              </w:rPr>
              <w:t xml:space="preserve">the proposed session </w:t>
            </w:r>
            <w:r w:rsidR="000861B3">
              <w:rPr>
                <w:rFonts w:ascii="Lucida Sans" w:hAnsi="Lucida Sans"/>
                <w:sz w:val="20"/>
                <w:szCs w:val="20"/>
              </w:rPr>
              <w:t>appeared unlikely to have sufficient new</w:t>
            </w:r>
            <w:r w:rsidR="009E1B57">
              <w:rPr>
                <w:rFonts w:ascii="Lucida Sans" w:hAnsi="Lucida Sans"/>
                <w:sz w:val="20"/>
                <w:szCs w:val="20"/>
              </w:rPr>
              <w:t xml:space="preserve"> data </w:t>
            </w:r>
            <w:r w:rsidR="00AE547F">
              <w:rPr>
                <w:rFonts w:ascii="Lucida Sans" w:hAnsi="Lucida Sans"/>
                <w:sz w:val="20"/>
                <w:szCs w:val="20"/>
              </w:rPr>
              <w:t>to present</w:t>
            </w:r>
            <w:r w:rsidR="009E1B57">
              <w:rPr>
                <w:rFonts w:ascii="Lucida Sans" w:hAnsi="Lucida Sans"/>
                <w:sz w:val="20"/>
                <w:szCs w:val="20"/>
              </w:rPr>
              <w:t xml:space="preserve">. NCRI </w:t>
            </w:r>
            <w:r w:rsidR="00AE547F">
              <w:rPr>
                <w:rFonts w:ascii="Lucida Sans" w:hAnsi="Lucida Sans"/>
                <w:sz w:val="20"/>
                <w:szCs w:val="20"/>
              </w:rPr>
              <w:t>encourage</w:t>
            </w:r>
            <w:r w:rsidR="000861B3">
              <w:rPr>
                <w:rFonts w:ascii="Lucida Sans" w:hAnsi="Lucida Sans"/>
                <w:sz w:val="20"/>
                <w:szCs w:val="20"/>
              </w:rPr>
              <w:t xml:space="preserve">d a </w:t>
            </w:r>
            <w:r w:rsidR="003E7F41">
              <w:rPr>
                <w:rFonts w:ascii="Lucida Sans" w:hAnsi="Lucida Sans"/>
                <w:sz w:val="20"/>
                <w:szCs w:val="20"/>
              </w:rPr>
              <w:t>submi</w:t>
            </w:r>
            <w:r w:rsidR="000861B3">
              <w:rPr>
                <w:rFonts w:ascii="Lucida Sans" w:hAnsi="Lucida Sans"/>
                <w:sz w:val="20"/>
                <w:szCs w:val="20"/>
              </w:rPr>
              <w:t>ssion for the meeting</w:t>
            </w:r>
            <w:r w:rsidR="003E7F41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AE547F">
              <w:rPr>
                <w:rFonts w:ascii="Lucida Sans" w:hAnsi="Lucida Sans"/>
                <w:sz w:val="20"/>
                <w:szCs w:val="20"/>
              </w:rPr>
              <w:t xml:space="preserve">in 2016. </w:t>
            </w:r>
          </w:p>
          <w:p w14:paraId="3EE80285" w14:textId="77777777" w:rsidR="00D850AC" w:rsidRDefault="00D850AC" w:rsidP="00D850AC">
            <w:pPr>
              <w:pStyle w:val="ColorfulList-Accent11"/>
              <w:ind w:left="1440"/>
              <w:rPr>
                <w:rFonts w:ascii="Lucida Sans" w:hAnsi="Lucida Sans"/>
                <w:b/>
                <w:sz w:val="20"/>
                <w:szCs w:val="20"/>
              </w:rPr>
            </w:pPr>
          </w:p>
          <w:p w14:paraId="2221D983" w14:textId="70622652" w:rsidR="00CF1230" w:rsidRPr="009E1B57" w:rsidRDefault="00D850AC" w:rsidP="009E1B57">
            <w:pPr>
              <w:pStyle w:val="ColorfulList-Accent11"/>
              <w:numPr>
                <w:ilvl w:val="1"/>
                <w:numId w:val="15"/>
              </w:num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lastRenderedPageBreak/>
              <w:t xml:space="preserve">Imperial &amp; Oxford Epidemiology of Chronic Disease event </w:t>
            </w:r>
          </w:p>
          <w:p w14:paraId="63CBEE86" w14:textId="7A900F42" w:rsidR="00D850AC" w:rsidRDefault="00905C4B" w:rsidP="000861B3">
            <w:pPr>
              <w:pStyle w:val="ColorfulList-Accent11"/>
              <w:ind w:left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ER </w:t>
            </w:r>
            <w:r w:rsidR="009E1B57">
              <w:rPr>
                <w:rFonts w:ascii="Lucida Sans" w:hAnsi="Lucida Sans"/>
                <w:sz w:val="20"/>
                <w:szCs w:val="20"/>
              </w:rPr>
              <w:t>is organising</w:t>
            </w:r>
            <w:r w:rsidR="00D850AC">
              <w:rPr>
                <w:rFonts w:ascii="Lucida Sans" w:hAnsi="Lucida Sans"/>
                <w:sz w:val="20"/>
                <w:szCs w:val="20"/>
              </w:rPr>
              <w:t xml:space="preserve"> a </w:t>
            </w:r>
            <w:r w:rsidR="009E1B57">
              <w:rPr>
                <w:rFonts w:ascii="Lucida Sans" w:hAnsi="Lucida Sans"/>
                <w:sz w:val="20"/>
                <w:szCs w:val="20"/>
              </w:rPr>
              <w:t>one-day</w:t>
            </w:r>
            <w:r w:rsidR="00D850AC">
              <w:rPr>
                <w:rFonts w:ascii="Lucida Sans" w:hAnsi="Lucida Sans"/>
                <w:sz w:val="20"/>
                <w:szCs w:val="20"/>
              </w:rPr>
              <w:t xml:space="preserve"> Cancer Epidemiology event on 16</w:t>
            </w:r>
            <w:r w:rsidR="00D850AC" w:rsidRPr="00D850AC">
              <w:rPr>
                <w:rFonts w:ascii="Lucida Sans" w:hAnsi="Lucida Sans"/>
                <w:sz w:val="20"/>
                <w:szCs w:val="20"/>
                <w:vertAlign w:val="superscript"/>
              </w:rPr>
              <w:t>th</w:t>
            </w:r>
            <w:r w:rsidR="00D850AC">
              <w:rPr>
                <w:rFonts w:ascii="Lucida Sans" w:hAnsi="Lucida Sans"/>
                <w:sz w:val="20"/>
                <w:szCs w:val="20"/>
              </w:rPr>
              <w:t xml:space="preserve"> September 2015</w:t>
            </w:r>
            <w:r w:rsidR="001F5AE0">
              <w:rPr>
                <w:rFonts w:ascii="Lucida Sans" w:hAnsi="Lucida Sans"/>
                <w:sz w:val="20"/>
                <w:szCs w:val="20"/>
              </w:rPr>
              <w:t>, which will be held at the Royal Society</w:t>
            </w:r>
            <w:r w:rsidR="00D850AC">
              <w:rPr>
                <w:rFonts w:ascii="Lucida Sans" w:hAnsi="Lucida Sans"/>
                <w:sz w:val="20"/>
                <w:szCs w:val="20"/>
              </w:rPr>
              <w:t xml:space="preserve">.  </w:t>
            </w:r>
            <w:r w:rsidR="0061498D">
              <w:rPr>
                <w:rFonts w:ascii="Lucida Sans" w:hAnsi="Lucida Sans"/>
                <w:sz w:val="20"/>
                <w:szCs w:val="20"/>
              </w:rPr>
              <w:t xml:space="preserve">Further discussion was </w:t>
            </w:r>
            <w:r w:rsidR="003E7F41">
              <w:rPr>
                <w:rFonts w:ascii="Lucida Sans" w:hAnsi="Lucida Sans"/>
                <w:sz w:val="20"/>
                <w:szCs w:val="20"/>
              </w:rPr>
              <w:t xml:space="preserve">held later in the meeting and is </w:t>
            </w:r>
            <w:proofErr w:type="spellStart"/>
            <w:r w:rsidR="003E7F41">
              <w:rPr>
                <w:rFonts w:ascii="Lucida Sans" w:hAnsi="Lucida Sans"/>
                <w:sz w:val="20"/>
                <w:szCs w:val="20"/>
              </w:rPr>
              <w:t>minuted</w:t>
            </w:r>
            <w:proofErr w:type="spellEnd"/>
            <w:r w:rsidR="0061498D">
              <w:rPr>
                <w:rFonts w:ascii="Lucida Sans" w:hAnsi="Lucida Sans"/>
                <w:sz w:val="20"/>
                <w:szCs w:val="20"/>
              </w:rPr>
              <w:t xml:space="preserve"> under item 2c. </w:t>
            </w:r>
          </w:p>
          <w:p w14:paraId="53BE1227" w14:textId="59A38DB7" w:rsidR="00FE32DE" w:rsidRPr="00414541" w:rsidRDefault="00FE32DE" w:rsidP="00961275">
            <w:pPr>
              <w:pStyle w:val="ColorfulList-Accent11"/>
              <w:ind w:left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DCB4AFE" w14:textId="77777777" w:rsidR="005204F5" w:rsidRPr="00414541" w:rsidRDefault="005204F5" w:rsidP="00CC65B4">
            <w:pPr>
              <w:rPr>
                <w:sz w:val="20"/>
                <w:szCs w:val="20"/>
              </w:rPr>
            </w:pPr>
          </w:p>
          <w:p w14:paraId="2EF4D0C3" w14:textId="77777777" w:rsidR="007F59D4" w:rsidRPr="00414541" w:rsidRDefault="007F59D4" w:rsidP="00C92019">
            <w:pPr>
              <w:jc w:val="center"/>
              <w:rPr>
                <w:sz w:val="20"/>
                <w:szCs w:val="20"/>
              </w:rPr>
            </w:pPr>
          </w:p>
        </w:tc>
      </w:tr>
      <w:tr w:rsidR="00294FED" w:rsidRPr="00414541" w14:paraId="43C450CB" w14:textId="77777777" w:rsidTr="007009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3138"/>
        </w:trPr>
        <w:tc>
          <w:tcPr>
            <w:tcW w:w="516" w:type="dxa"/>
            <w:shd w:val="clear" w:color="auto" w:fill="auto"/>
          </w:tcPr>
          <w:p w14:paraId="7F87710F" w14:textId="218A6C04" w:rsidR="00294FED" w:rsidRPr="00414541" w:rsidRDefault="00294FED" w:rsidP="00CC65B4">
            <w:pPr>
              <w:rPr>
                <w:b/>
                <w:sz w:val="20"/>
                <w:szCs w:val="20"/>
              </w:rPr>
            </w:pPr>
            <w:r w:rsidRPr="00414541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7989" w:type="dxa"/>
            <w:gridSpan w:val="4"/>
            <w:shd w:val="clear" w:color="auto" w:fill="auto"/>
          </w:tcPr>
          <w:p w14:paraId="0A093FEB" w14:textId="21F9B598" w:rsidR="00294FED" w:rsidRPr="00414541" w:rsidRDefault="00294FED" w:rsidP="00752871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Phase 1 report</w:t>
            </w:r>
            <w:r w:rsidRPr="00414541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(attachment – Phase 1 report)</w:t>
            </w:r>
          </w:p>
          <w:p w14:paraId="1DBA3BE4" w14:textId="6CC575DC" w:rsidR="00294FED" w:rsidRDefault="00294FED" w:rsidP="00E16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MJW presented a summary of the final report and highlighted some key findings.  AAJ stressed the importance of </w:t>
            </w:r>
            <w:r w:rsidR="000861B3">
              <w:rPr>
                <w:rFonts w:cs="Arial"/>
                <w:sz w:val="20"/>
                <w:szCs w:val="20"/>
              </w:rPr>
              <w:t>identifying</w:t>
            </w:r>
            <w:r w:rsidR="00CD40AF">
              <w:rPr>
                <w:rFonts w:cs="Arial"/>
                <w:sz w:val="20"/>
                <w:szCs w:val="20"/>
              </w:rPr>
              <w:t xml:space="preserve"> gaps </w:t>
            </w:r>
            <w:r>
              <w:rPr>
                <w:rFonts w:cs="Arial"/>
                <w:sz w:val="20"/>
                <w:szCs w:val="20"/>
              </w:rPr>
              <w:t xml:space="preserve">in the evidence </w:t>
            </w:r>
            <w:r w:rsidR="001F5AE0">
              <w:rPr>
                <w:rFonts w:cs="Arial"/>
                <w:sz w:val="20"/>
                <w:szCs w:val="20"/>
              </w:rPr>
              <w:t>that should be</w:t>
            </w:r>
            <w:r>
              <w:rPr>
                <w:rFonts w:cs="Arial"/>
                <w:sz w:val="20"/>
                <w:szCs w:val="20"/>
              </w:rPr>
              <w:t xml:space="preserve"> share</w:t>
            </w:r>
            <w:r w:rsidR="000861B3">
              <w:rPr>
                <w:rFonts w:cs="Arial"/>
                <w:sz w:val="20"/>
                <w:szCs w:val="20"/>
              </w:rPr>
              <w:t>d</w:t>
            </w:r>
            <w:r w:rsidR="001F5AE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with the wider cancer and nutrition commu</w:t>
            </w:r>
            <w:r w:rsidR="00CD40AF">
              <w:rPr>
                <w:rFonts w:cs="Arial"/>
                <w:sz w:val="20"/>
                <w:szCs w:val="20"/>
              </w:rPr>
              <w:t xml:space="preserve">nity, so they can be addressed. </w:t>
            </w:r>
            <w:r w:rsidR="001F5AE0">
              <w:rPr>
                <w:rFonts w:cs="Arial"/>
                <w:sz w:val="20"/>
                <w:szCs w:val="20"/>
              </w:rPr>
              <w:t>AAJ</w:t>
            </w:r>
            <w:r>
              <w:rPr>
                <w:rFonts w:cs="Arial"/>
                <w:sz w:val="20"/>
                <w:szCs w:val="20"/>
              </w:rPr>
              <w:t xml:space="preserve"> invite</w:t>
            </w:r>
            <w:r w:rsidR="000861B3"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 xml:space="preserve"> SC members to </w:t>
            </w:r>
            <w:r w:rsidR="00E16B99">
              <w:rPr>
                <w:rFonts w:cs="Arial"/>
                <w:sz w:val="20"/>
                <w:szCs w:val="20"/>
              </w:rPr>
              <w:t>comment</w:t>
            </w:r>
            <w:r>
              <w:rPr>
                <w:rFonts w:cs="Arial"/>
                <w:sz w:val="20"/>
                <w:szCs w:val="20"/>
              </w:rPr>
              <w:t xml:space="preserve"> on the report.  The feedback is summarised thematically. </w:t>
            </w:r>
          </w:p>
          <w:p w14:paraId="0936DE47" w14:textId="77777777" w:rsidR="00294FED" w:rsidRDefault="00294FED" w:rsidP="00FA074E">
            <w:pPr>
              <w:rPr>
                <w:rFonts w:cs="Arial"/>
                <w:sz w:val="20"/>
                <w:szCs w:val="20"/>
              </w:rPr>
            </w:pPr>
          </w:p>
          <w:p w14:paraId="00376F43" w14:textId="69B412C3" w:rsidR="00294FED" w:rsidRPr="00904FC8" w:rsidRDefault="00294FED" w:rsidP="00FA074E">
            <w:pPr>
              <w:rPr>
                <w:rFonts w:cs="Arial"/>
                <w:b/>
                <w:sz w:val="20"/>
                <w:szCs w:val="20"/>
              </w:rPr>
            </w:pPr>
            <w:r w:rsidRPr="00904FC8">
              <w:rPr>
                <w:rFonts w:cs="Arial"/>
                <w:b/>
                <w:sz w:val="20"/>
                <w:szCs w:val="20"/>
              </w:rPr>
              <w:t>Report layout</w:t>
            </w:r>
          </w:p>
          <w:p w14:paraId="23E76C6E" w14:textId="6E476F15" w:rsidR="00294FED" w:rsidRDefault="00E76579" w:rsidP="00E16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LT </w:t>
            </w:r>
            <w:r w:rsidR="00294FED">
              <w:rPr>
                <w:rFonts w:cs="Arial"/>
                <w:sz w:val="20"/>
                <w:szCs w:val="20"/>
              </w:rPr>
              <w:t xml:space="preserve">suggested changing the order of the </w:t>
            </w:r>
            <w:r w:rsidR="006E3485">
              <w:rPr>
                <w:rFonts w:cs="Arial"/>
                <w:sz w:val="20"/>
                <w:szCs w:val="20"/>
              </w:rPr>
              <w:t>chapters</w:t>
            </w:r>
            <w:r w:rsidR="0070096C">
              <w:rPr>
                <w:rFonts w:cs="Arial"/>
                <w:sz w:val="20"/>
                <w:szCs w:val="20"/>
              </w:rPr>
              <w:t>,</w:t>
            </w:r>
            <w:r w:rsidR="006E3485">
              <w:rPr>
                <w:rFonts w:cs="Arial"/>
                <w:sz w:val="20"/>
                <w:szCs w:val="20"/>
              </w:rPr>
              <w:t xml:space="preserve"> </w:t>
            </w:r>
            <w:r w:rsidR="00E16B99">
              <w:rPr>
                <w:rFonts w:cs="Arial"/>
                <w:sz w:val="20"/>
                <w:szCs w:val="20"/>
              </w:rPr>
              <w:t xml:space="preserve">with those </w:t>
            </w:r>
            <w:r w:rsidR="006E3485">
              <w:rPr>
                <w:rFonts w:cs="Arial"/>
                <w:sz w:val="20"/>
                <w:szCs w:val="20"/>
              </w:rPr>
              <w:t xml:space="preserve">on </w:t>
            </w:r>
            <w:r w:rsidR="00294FED">
              <w:rPr>
                <w:rFonts w:cs="Arial"/>
                <w:sz w:val="20"/>
                <w:szCs w:val="20"/>
              </w:rPr>
              <w:t>patient and clinician</w:t>
            </w:r>
            <w:r w:rsidR="00994E9E">
              <w:rPr>
                <w:rFonts w:cs="Arial"/>
                <w:sz w:val="20"/>
                <w:szCs w:val="20"/>
              </w:rPr>
              <w:t xml:space="preserve"> survey</w:t>
            </w:r>
            <w:r w:rsidR="00294FED">
              <w:rPr>
                <w:rFonts w:cs="Arial"/>
                <w:sz w:val="20"/>
                <w:szCs w:val="20"/>
              </w:rPr>
              <w:t xml:space="preserve">s </w:t>
            </w:r>
            <w:r w:rsidR="00E16B99">
              <w:rPr>
                <w:rFonts w:cs="Arial"/>
                <w:sz w:val="20"/>
                <w:szCs w:val="20"/>
              </w:rPr>
              <w:t xml:space="preserve">presented before the information from </w:t>
            </w:r>
            <w:r w:rsidR="00294FED">
              <w:rPr>
                <w:rFonts w:cs="Arial"/>
                <w:sz w:val="20"/>
                <w:szCs w:val="20"/>
              </w:rPr>
              <w:t xml:space="preserve">the mapping </w:t>
            </w:r>
            <w:r w:rsidR="00E16B99">
              <w:rPr>
                <w:rFonts w:cs="Arial"/>
                <w:sz w:val="20"/>
                <w:szCs w:val="20"/>
              </w:rPr>
              <w:t>exercise</w:t>
            </w:r>
            <w:r w:rsidR="006E3485">
              <w:rPr>
                <w:rFonts w:cs="Arial"/>
                <w:sz w:val="20"/>
                <w:szCs w:val="20"/>
              </w:rPr>
              <w:t>. This was agreed</w:t>
            </w:r>
            <w:r w:rsidR="00294FED">
              <w:rPr>
                <w:rFonts w:cs="Arial"/>
                <w:sz w:val="20"/>
                <w:szCs w:val="20"/>
              </w:rPr>
              <w:t xml:space="preserve">. </w:t>
            </w:r>
          </w:p>
          <w:p w14:paraId="3C6F7ACA" w14:textId="77777777" w:rsidR="00294FED" w:rsidRDefault="00294FED" w:rsidP="00FA074E">
            <w:pPr>
              <w:rPr>
                <w:rFonts w:cs="Arial"/>
                <w:sz w:val="20"/>
                <w:szCs w:val="20"/>
              </w:rPr>
            </w:pPr>
          </w:p>
          <w:p w14:paraId="5F1D56B5" w14:textId="0CD932D4" w:rsidR="00294FED" w:rsidRPr="00904FC8" w:rsidRDefault="00294FED" w:rsidP="00FA074E">
            <w:pPr>
              <w:rPr>
                <w:rFonts w:cs="Arial"/>
                <w:b/>
                <w:sz w:val="20"/>
                <w:szCs w:val="20"/>
              </w:rPr>
            </w:pPr>
            <w:r w:rsidRPr="00904FC8">
              <w:rPr>
                <w:rFonts w:cs="Arial"/>
                <w:b/>
                <w:sz w:val="20"/>
                <w:szCs w:val="20"/>
              </w:rPr>
              <w:t xml:space="preserve">Evidence base </w:t>
            </w:r>
            <w:r>
              <w:rPr>
                <w:rFonts w:cs="Arial"/>
                <w:b/>
                <w:sz w:val="20"/>
                <w:szCs w:val="20"/>
              </w:rPr>
              <w:t>&amp; results of the mapping</w:t>
            </w:r>
          </w:p>
          <w:p w14:paraId="16D18634" w14:textId="5DEAE7D0" w:rsidR="00294FED" w:rsidRDefault="00294FED" w:rsidP="0070096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KB asked </w:t>
            </w:r>
            <w:r w:rsidR="00E16B99">
              <w:rPr>
                <w:rFonts w:cs="Arial"/>
                <w:sz w:val="20"/>
                <w:szCs w:val="20"/>
              </w:rPr>
              <w:t>about</w:t>
            </w:r>
            <w:r>
              <w:rPr>
                <w:rFonts w:cs="Arial"/>
                <w:sz w:val="20"/>
                <w:szCs w:val="20"/>
              </w:rPr>
              <w:t xml:space="preserve"> reliable resources on nutrition and cancer</w:t>
            </w:r>
            <w:r w:rsidR="00E9204E">
              <w:rPr>
                <w:rFonts w:cs="Arial"/>
                <w:sz w:val="20"/>
                <w:szCs w:val="20"/>
              </w:rPr>
              <w:t xml:space="preserve"> t</w:t>
            </w:r>
            <w:r w:rsidR="00E16B99">
              <w:rPr>
                <w:rFonts w:cs="Arial"/>
                <w:sz w:val="20"/>
                <w:szCs w:val="20"/>
              </w:rPr>
              <w:t>ha</w:t>
            </w:r>
            <w:r w:rsidR="0070096C">
              <w:rPr>
                <w:rFonts w:cs="Arial"/>
                <w:sz w:val="20"/>
                <w:szCs w:val="20"/>
              </w:rPr>
              <w:t>t</w:t>
            </w:r>
            <w:r w:rsidR="00E16B99">
              <w:rPr>
                <w:rFonts w:cs="Arial"/>
                <w:sz w:val="20"/>
                <w:szCs w:val="20"/>
              </w:rPr>
              <w:t xml:space="preserve"> could be</w:t>
            </w:r>
            <w:r w:rsidR="00E9204E">
              <w:rPr>
                <w:rFonts w:cs="Arial"/>
                <w:sz w:val="20"/>
                <w:szCs w:val="20"/>
              </w:rPr>
              <w:t xml:space="preserve"> give</w:t>
            </w:r>
            <w:r w:rsidR="00E16B99">
              <w:rPr>
                <w:rFonts w:cs="Arial"/>
                <w:sz w:val="20"/>
                <w:szCs w:val="20"/>
              </w:rPr>
              <w:t>n</w:t>
            </w:r>
            <w:r w:rsidR="00E9204E">
              <w:rPr>
                <w:rFonts w:cs="Arial"/>
                <w:sz w:val="20"/>
                <w:szCs w:val="20"/>
              </w:rPr>
              <w:t xml:space="preserve"> to </w:t>
            </w:r>
            <w:r>
              <w:rPr>
                <w:rFonts w:cs="Arial"/>
                <w:sz w:val="20"/>
                <w:szCs w:val="20"/>
              </w:rPr>
              <w:t>patients on diagnosis.</w:t>
            </w:r>
            <w:r w:rsidR="001F5AE0">
              <w:rPr>
                <w:rFonts w:cs="Arial"/>
                <w:sz w:val="20"/>
                <w:szCs w:val="20"/>
              </w:rPr>
              <w:t xml:space="preserve"> If not,</w:t>
            </w:r>
            <w:r>
              <w:rPr>
                <w:rFonts w:cs="Arial"/>
                <w:sz w:val="20"/>
                <w:szCs w:val="20"/>
              </w:rPr>
              <w:t xml:space="preserve"> KA suggested developing a booklet of recommendations for patients under the auspices of this group. </w:t>
            </w:r>
            <w:r w:rsidR="00E16B99">
              <w:rPr>
                <w:rFonts w:cs="Arial"/>
                <w:sz w:val="20"/>
                <w:szCs w:val="20"/>
              </w:rPr>
              <w:t xml:space="preserve">It was noted that this helpful suggestion should be based </w:t>
            </w:r>
            <w:r w:rsidR="00994E9E">
              <w:rPr>
                <w:rFonts w:cs="Arial"/>
                <w:sz w:val="20"/>
                <w:szCs w:val="20"/>
              </w:rPr>
              <w:t>o</w:t>
            </w:r>
            <w:r w:rsidR="00E16B99">
              <w:rPr>
                <w:rFonts w:cs="Arial"/>
                <w:sz w:val="20"/>
                <w:szCs w:val="20"/>
              </w:rPr>
              <w:t>n</w:t>
            </w:r>
            <w:r w:rsidR="00994E9E">
              <w:rPr>
                <w:rFonts w:cs="Arial"/>
                <w:sz w:val="20"/>
                <w:szCs w:val="20"/>
              </w:rPr>
              <w:t xml:space="preserve"> robust evidence, </w:t>
            </w:r>
            <w:r w:rsidR="00E16B99">
              <w:rPr>
                <w:rFonts w:cs="Arial"/>
                <w:sz w:val="20"/>
                <w:szCs w:val="20"/>
              </w:rPr>
              <w:t xml:space="preserve">and </w:t>
            </w:r>
            <w:r w:rsidR="0070096C"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 xml:space="preserve">ould be considered </w:t>
            </w:r>
            <w:r w:rsidR="00E16B99">
              <w:rPr>
                <w:rFonts w:cs="Arial"/>
                <w:sz w:val="20"/>
                <w:szCs w:val="20"/>
              </w:rPr>
              <w:t xml:space="preserve">at a </w:t>
            </w:r>
            <w:r>
              <w:rPr>
                <w:rFonts w:cs="Arial"/>
                <w:sz w:val="20"/>
                <w:szCs w:val="20"/>
              </w:rPr>
              <w:t>later</w:t>
            </w:r>
            <w:r w:rsidR="00E16B99">
              <w:rPr>
                <w:rFonts w:cs="Arial"/>
                <w:sz w:val="20"/>
                <w:szCs w:val="20"/>
              </w:rPr>
              <w:t xml:space="preserve"> time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  <w:p w14:paraId="039456C4" w14:textId="77777777" w:rsidR="00294FED" w:rsidRDefault="00294FED" w:rsidP="00FA074E">
            <w:pPr>
              <w:rPr>
                <w:rFonts w:cs="Arial"/>
                <w:sz w:val="20"/>
                <w:szCs w:val="20"/>
              </w:rPr>
            </w:pPr>
          </w:p>
          <w:p w14:paraId="15DA1E3E" w14:textId="4E641604" w:rsidR="00294FED" w:rsidRDefault="00294FED" w:rsidP="00D36E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RM made three points. Firstly, that the purpose of developing toolkits should be made explicit</w:t>
            </w:r>
            <w:r w:rsidR="00BA151B">
              <w:rPr>
                <w:rFonts w:cs="Arial"/>
                <w:sz w:val="20"/>
                <w:szCs w:val="20"/>
              </w:rPr>
              <w:t xml:space="preserve"> in the report, along with a definition of nutritional assessment,</w:t>
            </w:r>
            <w:r>
              <w:rPr>
                <w:rFonts w:cs="Arial"/>
                <w:sz w:val="20"/>
                <w:szCs w:val="20"/>
              </w:rPr>
              <w:t xml:space="preserve"> because toolkits might mean diffe</w:t>
            </w:r>
            <w:r w:rsidR="00BA151B">
              <w:rPr>
                <w:rFonts w:cs="Arial"/>
                <w:sz w:val="20"/>
                <w:szCs w:val="20"/>
              </w:rPr>
              <w:t xml:space="preserve">rent things to different </w:t>
            </w:r>
            <w:r w:rsidR="00994E9E">
              <w:rPr>
                <w:rFonts w:cs="Arial"/>
                <w:sz w:val="20"/>
                <w:szCs w:val="20"/>
              </w:rPr>
              <w:t>people</w:t>
            </w:r>
            <w:r>
              <w:rPr>
                <w:rFonts w:cs="Arial"/>
                <w:sz w:val="20"/>
                <w:szCs w:val="20"/>
              </w:rPr>
              <w:t xml:space="preserve">. KB said that when reading the report she did not get a clear feel of the effect </w:t>
            </w:r>
            <w:r w:rsidR="00BA151B">
              <w:rPr>
                <w:rFonts w:cs="Arial"/>
                <w:sz w:val="20"/>
                <w:szCs w:val="20"/>
              </w:rPr>
              <w:t xml:space="preserve">these </w:t>
            </w:r>
            <w:r>
              <w:rPr>
                <w:rFonts w:cs="Arial"/>
                <w:sz w:val="20"/>
                <w:szCs w:val="20"/>
              </w:rPr>
              <w:t>toolbox</w:t>
            </w:r>
            <w:r w:rsidR="00EC5619">
              <w:rPr>
                <w:rFonts w:cs="Arial"/>
                <w:sz w:val="20"/>
                <w:szCs w:val="20"/>
              </w:rPr>
              <w:t>e</w:t>
            </w:r>
            <w:r w:rsidR="00BA151B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would have on outcomes. AAJ suggested adding a definition of toolboxes and their purpose to the report. </w:t>
            </w:r>
          </w:p>
          <w:p w14:paraId="6BC6F54E" w14:textId="77777777" w:rsidR="00294FED" w:rsidRDefault="00294FED" w:rsidP="00D36EB0">
            <w:pPr>
              <w:rPr>
                <w:rFonts w:cs="Arial"/>
                <w:sz w:val="20"/>
                <w:szCs w:val="20"/>
              </w:rPr>
            </w:pPr>
          </w:p>
          <w:p w14:paraId="4ABDA7CC" w14:textId="7C103DC0" w:rsidR="00294FED" w:rsidRDefault="004F61D1" w:rsidP="00E16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Secondly, RM described some </w:t>
            </w:r>
            <w:r w:rsidR="00294FED">
              <w:rPr>
                <w:rFonts w:cs="Arial"/>
                <w:sz w:val="20"/>
                <w:szCs w:val="20"/>
              </w:rPr>
              <w:t>challenges when try</w:t>
            </w:r>
            <w:r>
              <w:rPr>
                <w:rFonts w:cs="Arial"/>
                <w:sz w:val="20"/>
                <w:szCs w:val="20"/>
              </w:rPr>
              <w:t>ing</w:t>
            </w:r>
            <w:r w:rsidR="00294FED">
              <w:rPr>
                <w:rFonts w:cs="Arial"/>
                <w:sz w:val="20"/>
                <w:szCs w:val="20"/>
              </w:rPr>
              <w:t xml:space="preserve"> to engage with other disciplines within Bristol BR</w:t>
            </w:r>
            <w:r>
              <w:rPr>
                <w:rFonts w:cs="Arial"/>
                <w:sz w:val="20"/>
                <w:szCs w:val="20"/>
              </w:rPr>
              <w:t>U</w:t>
            </w:r>
            <w:r w:rsidR="00294FED">
              <w:rPr>
                <w:rFonts w:cs="Arial"/>
                <w:sz w:val="20"/>
                <w:szCs w:val="20"/>
              </w:rPr>
              <w:t>. He said he would appreciate more help with expertise on physical activity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r w:rsidR="00294FED">
              <w:rPr>
                <w:rFonts w:cs="Arial"/>
                <w:sz w:val="20"/>
                <w:szCs w:val="20"/>
              </w:rPr>
              <w:t>for example understanding how to implement moderate PA interventions</w:t>
            </w:r>
            <w:r>
              <w:rPr>
                <w:rFonts w:cs="Arial"/>
                <w:sz w:val="20"/>
                <w:szCs w:val="20"/>
              </w:rPr>
              <w:t>)</w:t>
            </w:r>
            <w:r w:rsidR="00294FED">
              <w:rPr>
                <w:rFonts w:cs="Arial"/>
                <w:sz w:val="20"/>
                <w:szCs w:val="20"/>
              </w:rPr>
              <w:t xml:space="preserve"> and how to engage the behavioural psychology community. </w:t>
            </w:r>
          </w:p>
          <w:p w14:paraId="68DB1DB1" w14:textId="77777777" w:rsidR="00294FED" w:rsidRDefault="00294FED" w:rsidP="00D36E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390EEE50" w14:textId="0BDB0E7D" w:rsidR="00294FED" w:rsidRDefault="00294FED" w:rsidP="00D36E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Thirdly, RM would appreciate help in understanding which nutritional, dietary and behavioural interventions </w:t>
            </w:r>
            <w:r w:rsidR="00237E97">
              <w:rPr>
                <w:rFonts w:cs="Arial"/>
                <w:sz w:val="20"/>
                <w:szCs w:val="20"/>
              </w:rPr>
              <w:t xml:space="preserve">have been proven to </w:t>
            </w:r>
            <w:r>
              <w:rPr>
                <w:rFonts w:cs="Arial"/>
                <w:sz w:val="20"/>
                <w:szCs w:val="20"/>
              </w:rPr>
              <w:t xml:space="preserve">work which could be </w:t>
            </w:r>
            <w:r w:rsidR="00237E97">
              <w:rPr>
                <w:rFonts w:cs="Arial"/>
                <w:sz w:val="20"/>
                <w:szCs w:val="20"/>
              </w:rPr>
              <w:t>used for cancer patients</w:t>
            </w:r>
            <w:r>
              <w:rPr>
                <w:rFonts w:cs="Arial"/>
                <w:sz w:val="20"/>
                <w:szCs w:val="20"/>
              </w:rPr>
              <w:t xml:space="preserve">. He said that having a database of </w:t>
            </w:r>
            <w:r w:rsidR="00237E97">
              <w:rPr>
                <w:rFonts w:cs="Arial"/>
                <w:sz w:val="20"/>
                <w:szCs w:val="20"/>
              </w:rPr>
              <w:t xml:space="preserve">such </w:t>
            </w:r>
            <w:r>
              <w:rPr>
                <w:rFonts w:cs="Arial"/>
                <w:sz w:val="20"/>
                <w:szCs w:val="20"/>
              </w:rPr>
              <w:t xml:space="preserve">interventions would be useful. </w:t>
            </w:r>
          </w:p>
          <w:p w14:paraId="72DCDB5D" w14:textId="77777777" w:rsidR="00294FED" w:rsidRDefault="00294FED" w:rsidP="00FA074E">
            <w:pPr>
              <w:rPr>
                <w:rFonts w:cs="Arial"/>
                <w:sz w:val="20"/>
                <w:szCs w:val="20"/>
              </w:rPr>
            </w:pPr>
          </w:p>
          <w:p w14:paraId="455F2D79" w14:textId="44B681E8" w:rsidR="00294FED" w:rsidRPr="00904FC8" w:rsidRDefault="00AD02B3" w:rsidP="00FA074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</w:t>
            </w:r>
            <w:r w:rsidR="00294FED" w:rsidRPr="00904FC8">
              <w:rPr>
                <w:rFonts w:cs="Arial"/>
                <w:b/>
                <w:sz w:val="20"/>
                <w:szCs w:val="20"/>
              </w:rPr>
              <w:t>ecommendations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3212F142" w14:textId="530261F3" w:rsidR="00294FED" w:rsidRDefault="00294FED" w:rsidP="00E16B99">
            <w:pPr>
              <w:rPr>
                <w:rFonts w:cs="Arial"/>
                <w:sz w:val="20"/>
                <w:szCs w:val="20"/>
              </w:rPr>
            </w:pPr>
            <w:r w:rsidRPr="00904FC8">
              <w:rPr>
                <w:rFonts w:cs="Arial"/>
                <w:sz w:val="20"/>
                <w:szCs w:val="20"/>
              </w:rPr>
              <w:t>LT reflected th</w:t>
            </w:r>
            <w:r w:rsidR="00E16B99">
              <w:rPr>
                <w:rFonts w:cs="Arial"/>
                <w:sz w:val="20"/>
                <w:szCs w:val="20"/>
              </w:rPr>
              <w:t xml:space="preserve">e need </w:t>
            </w:r>
            <w:proofErr w:type="gramStart"/>
            <w:r w:rsidR="00E16B99">
              <w:rPr>
                <w:rFonts w:cs="Arial"/>
                <w:sz w:val="20"/>
                <w:szCs w:val="20"/>
              </w:rPr>
              <w:t xml:space="preserve">to </w:t>
            </w:r>
            <w:r w:rsidRPr="00904FC8">
              <w:rPr>
                <w:rFonts w:cs="Arial"/>
                <w:sz w:val="20"/>
                <w:szCs w:val="20"/>
              </w:rPr>
              <w:t xml:space="preserve"> consider</w:t>
            </w:r>
            <w:proofErr w:type="gramEnd"/>
            <w:r w:rsidRPr="00904FC8">
              <w:rPr>
                <w:rFonts w:cs="Arial"/>
                <w:sz w:val="20"/>
                <w:szCs w:val="20"/>
              </w:rPr>
              <w:t xml:space="preserve"> how the patient movement</w:t>
            </w:r>
            <w:r w:rsidR="00994E9E">
              <w:rPr>
                <w:rFonts w:cs="Arial"/>
                <w:sz w:val="20"/>
                <w:szCs w:val="20"/>
              </w:rPr>
              <w:t xml:space="preserve"> could be involved more</w:t>
            </w:r>
            <w:r w:rsidRPr="00904FC8">
              <w:rPr>
                <w:rFonts w:cs="Arial"/>
                <w:sz w:val="20"/>
                <w:szCs w:val="20"/>
              </w:rPr>
              <w:t xml:space="preserve"> to </w:t>
            </w:r>
            <w:r w:rsidR="00994E9E">
              <w:rPr>
                <w:rFonts w:cs="Arial"/>
                <w:sz w:val="20"/>
                <w:szCs w:val="20"/>
              </w:rPr>
              <w:t>identify</w:t>
            </w:r>
            <w:r w:rsidR="00E619D8">
              <w:rPr>
                <w:rFonts w:cs="Arial"/>
                <w:sz w:val="20"/>
                <w:szCs w:val="20"/>
              </w:rPr>
              <w:t xml:space="preserve"> research</w:t>
            </w:r>
            <w:r w:rsidR="00994E9E">
              <w:rPr>
                <w:rFonts w:cs="Arial"/>
                <w:sz w:val="20"/>
                <w:szCs w:val="20"/>
              </w:rPr>
              <w:t xml:space="preserve"> needs</w:t>
            </w:r>
            <w:r w:rsidR="00E619D8">
              <w:rPr>
                <w:rFonts w:cs="Arial"/>
                <w:sz w:val="20"/>
                <w:szCs w:val="20"/>
              </w:rPr>
              <w:t xml:space="preserve"> and </w:t>
            </w:r>
            <w:r w:rsidRPr="00904FC8">
              <w:rPr>
                <w:rFonts w:cs="Arial"/>
                <w:sz w:val="20"/>
                <w:szCs w:val="20"/>
              </w:rPr>
              <w:t xml:space="preserve">improve the evidence base. She suggested </w:t>
            </w:r>
            <w:r w:rsidR="00E16B99">
              <w:rPr>
                <w:rFonts w:cs="Arial"/>
                <w:sz w:val="20"/>
                <w:szCs w:val="20"/>
              </w:rPr>
              <w:t>the need to be proactive in encouraging greater</w:t>
            </w:r>
            <w:r w:rsidRPr="00904FC8">
              <w:rPr>
                <w:rFonts w:cs="Arial"/>
                <w:sz w:val="20"/>
                <w:szCs w:val="20"/>
              </w:rPr>
              <w:t xml:space="preserve"> patient collaboration, us</w:t>
            </w:r>
            <w:r w:rsidR="00E16B99">
              <w:rPr>
                <w:rFonts w:cs="Arial"/>
                <w:sz w:val="20"/>
                <w:szCs w:val="20"/>
              </w:rPr>
              <w:t>ing</w:t>
            </w:r>
            <w:r w:rsidRPr="00904FC8">
              <w:rPr>
                <w:rFonts w:cs="Arial"/>
                <w:sz w:val="20"/>
                <w:szCs w:val="20"/>
              </w:rPr>
              <w:t xml:space="preserve"> the example of the Breast Cancer Campaign</w:t>
            </w:r>
            <w:r w:rsidR="00E16B99">
              <w:rPr>
                <w:rFonts w:cs="Arial"/>
                <w:sz w:val="20"/>
                <w:szCs w:val="20"/>
              </w:rPr>
              <w:t>.  They</w:t>
            </w:r>
            <w:r w:rsidRPr="00904FC8">
              <w:rPr>
                <w:rFonts w:cs="Arial"/>
                <w:sz w:val="20"/>
                <w:szCs w:val="20"/>
              </w:rPr>
              <w:t xml:space="preserve"> ha</w:t>
            </w:r>
            <w:r w:rsidR="00E16B99">
              <w:rPr>
                <w:rFonts w:cs="Arial"/>
                <w:sz w:val="20"/>
                <w:szCs w:val="20"/>
              </w:rPr>
              <w:t>ve</w:t>
            </w:r>
            <w:r w:rsidRPr="00904FC8">
              <w:rPr>
                <w:rFonts w:cs="Arial"/>
                <w:sz w:val="20"/>
                <w:szCs w:val="20"/>
              </w:rPr>
              <w:t xml:space="preserve"> </w:t>
            </w:r>
            <w:r w:rsidR="001F5AE0">
              <w:rPr>
                <w:rFonts w:cs="Arial"/>
                <w:sz w:val="20"/>
                <w:szCs w:val="20"/>
              </w:rPr>
              <w:t>used</w:t>
            </w:r>
            <w:r w:rsidRPr="00904FC8">
              <w:rPr>
                <w:rFonts w:cs="Arial"/>
                <w:sz w:val="20"/>
                <w:szCs w:val="20"/>
              </w:rPr>
              <w:t xml:space="preserve"> </w:t>
            </w:r>
            <w:r w:rsidR="00AB3F79">
              <w:rPr>
                <w:rFonts w:cs="Arial"/>
                <w:sz w:val="20"/>
                <w:szCs w:val="20"/>
              </w:rPr>
              <w:t xml:space="preserve">a </w:t>
            </w:r>
            <w:r w:rsidR="003469A3" w:rsidRPr="00904FC8">
              <w:rPr>
                <w:rFonts w:cs="Arial"/>
                <w:sz w:val="20"/>
                <w:szCs w:val="20"/>
              </w:rPr>
              <w:t>crowd-sourcing</w:t>
            </w:r>
            <w:r w:rsidRPr="00904FC8">
              <w:rPr>
                <w:rFonts w:cs="Arial"/>
                <w:sz w:val="20"/>
                <w:szCs w:val="20"/>
              </w:rPr>
              <w:t xml:space="preserve"> platform to </w:t>
            </w:r>
            <w:r w:rsidR="00AB3F79">
              <w:rPr>
                <w:rFonts w:cs="Arial"/>
                <w:sz w:val="20"/>
                <w:szCs w:val="20"/>
              </w:rPr>
              <w:t xml:space="preserve">enable patients to </w:t>
            </w:r>
            <w:r w:rsidR="00E16B99">
              <w:rPr>
                <w:rFonts w:cs="Arial"/>
                <w:sz w:val="20"/>
                <w:szCs w:val="20"/>
              </w:rPr>
              <w:t>inform</w:t>
            </w:r>
            <w:r w:rsidR="00AB3F79">
              <w:rPr>
                <w:rFonts w:cs="Arial"/>
                <w:sz w:val="20"/>
                <w:szCs w:val="20"/>
              </w:rPr>
              <w:t xml:space="preserve"> the research agenda and </w:t>
            </w:r>
            <w:r w:rsidRPr="00904FC8">
              <w:rPr>
                <w:rFonts w:cs="Arial"/>
                <w:sz w:val="20"/>
                <w:szCs w:val="20"/>
              </w:rPr>
              <w:t xml:space="preserve">identify ideas </w:t>
            </w:r>
            <w:r w:rsidRPr="00904FC8">
              <w:rPr>
                <w:rFonts w:cs="Arial"/>
                <w:sz w:val="20"/>
                <w:szCs w:val="20"/>
              </w:rPr>
              <w:lastRenderedPageBreak/>
              <w:t>for research. LT added that collaboration with patien</w:t>
            </w:r>
            <w:r w:rsidR="00FA5ECD">
              <w:rPr>
                <w:rFonts w:cs="Arial"/>
                <w:sz w:val="20"/>
                <w:szCs w:val="20"/>
              </w:rPr>
              <w:t xml:space="preserve">ts </w:t>
            </w:r>
            <w:r w:rsidR="00E16B99">
              <w:rPr>
                <w:rFonts w:cs="Arial"/>
                <w:sz w:val="20"/>
                <w:szCs w:val="20"/>
              </w:rPr>
              <w:t xml:space="preserve">should be included </w:t>
            </w:r>
            <w:r w:rsidR="00FA5ECD">
              <w:rPr>
                <w:rFonts w:cs="Arial"/>
                <w:sz w:val="20"/>
                <w:szCs w:val="20"/>
              </w:rPr>
              <w:t>within the recommendations</w:t>
            </w:r>
            <w:r w:rsidRPr="00904FC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 KA also suggested approaching the International Alliance of Patient Organisations for further patient engagement. They cover all disease areas, not just cancer. </w:t>
            </w:r>
          </w:p>
          <w:p w14:paraId="0A2B3EAD" w14:textId="1841EADB" w:rsidR="00294FED" w:rsidRDefault="00294FED" w:rsidP="00FA074E">
            <w:pPr>
              <w:rPr>
                <w:rFonts w:cs="Arial"/>
                <w:sz w:val="20"/>
                <w:szCs w:val="20"/>
              </w:rPr>
            </w:pPr>
          </w:p>
          <w:p w14:paraId="1F8AA160" w14:textId="7768677E" w:rsidR="00294FED" w:rsidRDefault="00294FED" w:rsidP="00E16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AH suggested that any recommendations </w:t>
            </w:r>
            <w:r w:rsidR="008A7471">
              <w:rPr>
                <w:rFonts w:cs="Arial"/>
                <w:sz w:val="20"/>
                <w:szCs w:val="20"/>
              </w:rPr>
              <w:t>regarding</w:t>
            </w:r>
            <w:r>
              <w:rPr>
                <w:rFonts w:cs="Arial"/>
                <w:sz w:val="20"/>
                <w:szCs w:val="20"/>
              </w:rPr>
              <w:t xml:space="preserve"> research funding should be very specific, rather than saying ‘more funding is needed in this area’. </w:t>
            </w:r>
          </w:p>
          <w:p w14:paraId="1A2DDC8C" w14:textId="77777777" w:rsidR="00294FED" w:rsidRDefault="00294FED" w:rsidP="00FA074E">
            <w:pPr>
              <w:rPr>
                <w:rFonts w:cs="Arial"/>
                <w:sz w:val="20"/>
                <w:szCs w:val="20"/>
              </w:rPr>
            </w:pPr>
          </w:p>
          <w:p w14:paraId="6C729B4F" w14:textId="5A1F2FA9" w:rsidR="00294FED" w:rsidRDefault="00294FED" w:rsidP="00FA074E">
            <w:pPr>
              <w:rPr>
                <w:rFonts w:cs="Arial"/>
                <w:sz w:val="20"/>
                <w:szCs w:val="20"/>
              </w:rPr>
            </w:pPr>
            <w:r w:rsidRPr="00F633EC">
              <w:rPr>
                <w:rFonts w:cs="Arial"/>
                <w:sz w:val="20"/>
                <w:szCs w:val="20"/>
              </w:rPr>
              <w:t>LA proposed two ways of presenting the outputs from the report and considered which would be the most meaningful: either the results are presented as recommendations from the initiative or as a base to inspire the cancer and nutrition community to identify key areas, and put together their own proposals and business plans.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3BD053D" w14:textId="77777777" w:rsidR="00294FED" w:rsidRDefault="00294FED" w:rsidP="00FA074E">
            <w:pPr>
              <w:rPr>
                <w:rFonts w:cs="Arial"/>
                <w:sz w:val="20"/>
                <w:szCs w:val="20"/>
              </w:rPr>
            </w:pPr>
          </w:p>
          <w:p w14:paraId="38653264" w14:textId="053B88E7" w:rsidR="00294FED" w:rsidRPr="00C92019" w:rsidRDefault="00294FED" w:rsidP="00FA074E">
            <w:pPr>
              <w:rPr>
                <w:rFonts w:cs="Arial"/>
                <w:sz w:val="20"/>
                <w:szCs w:val="20"/>
              </w:rPr>
            </w:pPr>
            <w:r w:rsidRPr="00C92019">
              <w:rPr>
                <w:rFonts w:cs="Arial"/>
                <w:sz w:val="20"/>
                <w:szCs w:val="20"/>
              </w:rPr>
              <w:t>L</w:t>
            </w:r>
            <w:r w:rsidR="00C92019" w:rsidRPr="00C92019">
              <w:rPr>
                <w:rFonts w:cs="Arial"/>
                <w:sz w:val="20"/>
                <w:szCs w:val="20"/>
              </w:rPr>
              <w:t>T</w:t>
            </w:r>
            <w:r w:rsidR="00994E9E">
              <w:rPr>
                <w:rFonts w:cs="Arial"/>
                <w:sz w:val="20"/>
                <w:szCs w:val="20"/>
              </w:rPr>
              <w:t xml:space="preserve"> </w:t>
            </w:r>
            <w:r w:rsidR="00C92019" w:rsidRPr="00C92019">
              <w:rPr>
                <w:rFonts w:cs="Arial"/>
                <w:sz w:val="20"/>
                <w:szCs w:val="20"/>
              </w:rPr>
              <w:t xml:space="preserve">recommended breaking down </w:t>
            </w:r>
            <w:r w:rsidR="0057642F">
              <w:rPr>
                <w:rFonts w:cs="Arial"/>
                <w:sz w:val="20"/>
                <w:szCs w:val="20"/>
              </w:rPr>
              <w:t xml:space="preserve">all </w:t>
            </w:r>
            <w:r w:rsidR="00C92019" w:rsidRPr="00C92019">
              <w:rPr>
                <w:rFonts w:cs="Arial"/>
                <w:sz w:val="20"/>
                <w:szCs w:val="20"/>
              </w:rPr>
              <w:t xml:space="preserve">recommendations into smaller parts to make it easier to deliver on the ideas proposed. </w:t>
            </w:r>
          </w:p>
          <w:p w14:paraId="5CD96F5F" w14:textId="77777777" w:rsidR="00294FED" w:rsidRDefault="00294FED" w:rsidP="00FA074E">
            <w:pPr>
              <w:rPr>
                <w:rFonts w:cs="Arial"/>
                <w:sz w:val="20"/>
                <w:szCs w:val="20"/>
                <w:highlight w:val="yellow"/>
              </w:rPr>
            </w:pPr>
          </w:p>
          <w:p w14:paraId="5809A4FE" w14:textId="7B5734B2" w:rsidR="00294FED" w:rsidRDefault="00294FED" w:rsidP="00E16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 and LT proposed some revisions to the recommendations on engaging with industry, removing the tobacco industry and adding in Google and other app developers.</w:t>
            </w:r>
          </w:p>
          <w:p w14:paraId="6272BE18" w14:textId="77777777" w:rsidR="00294FED" w:rsidRDefault="00294FED" w:rsidP="00FA074E">
            <w:pPr>
              <w:rPr>
                <w:rFonts w:cs="Arial"/>
                <w:sz w:val="20"/>
                <w:szCs w:val="20"/>
              </w:rPr>
            </w:pPr>
          </w:p>
          <w:p w14:paraId="2DFE60ED" w14:textId="45BCCC85" w:rsidR="0020566C" w:rsidRDefault="004C107B" w:rsidP="00FA074E">
            <w:pPr>
              <w:rPr>
                <w:rFonts w:cs="Arial"/>
                <w:sz w:val="20"/>
                <w:szCs w:val="20"/>
              </w:rPr>
            </w:pPr>
            <w:r w:rsidRPr="004C107B">
              <w:rPr>
                <w:rFonts w:cs="Arial"/>
                <w:b/>
                <w:sz w:val="20"/>
                <w:szCs w:val="20"/>
              </w:rPr>
              <w:t xml:space="preserve">ACTION: </w:t>
            </w:r>
            <w:r w:rsidR="0020566C">
              <w:rPr>
                <w:rFonts w:cs="Arial"/>
                <w:sz w:val="20"/>
                <w:szCs w:val="20"/>
              </w:rPr>
              <w:t>All of the suggested revisions will be incorporated into</w:t>
            </w:r>
            <w:r>
              <w:rPr>
                <w:rFonts w:cs="Arial"/>
                <w:sz w:val="20"/>
                <w:szCs w:val="20"/>
              </w:rPr>
              <w:t xml:space="preserve"> the report and revised version </w:t>
            </w:r>
            <w:r w:rsidR="0020566C">
              <w:rPr>
                <w:rFonts w:cs="Arial"/>
                <w:sz w:val="20"/>
                <w:szCs w:val="20"/>
              </w:rPr>
              <w:t xml:space="preserve">shared with the SC for </w:t>
            </w:r>
            <w:r>
              <w:rPr>
                <w:rFonts w:cs="Arial"/>
                <w:sz w:val="20"/>
                <w:szCs w:val="20"/>
              </w:rPr>
              <w:t>signing off</w:t>
            </w:r>
            <w:r w:rsidR="0020566C">
              <w:rPr>
                <w:rFonts w:cs="Arial"/>
                <w:sz w:val="20"/>
                <w:szCs w:val="20"/>
              </w:rPr>
              <w:t xml:space="preserve">. </w:t>
            </w:r>
          </w:p>
          <w:p w14:paraId="3F7444A7" w14:textId="77777777" w:rsidR="004C107B" w:rsidRDefault="004C107B" w:rsidP="00FA074E">
            <w:pPr>
              <w:rPr>
                <w:rFonts w:cs="Arial"/>
                <w:sz w:val="20"/>
                <w:szCs w:val="20"/>
              </w:rPr>
            </w:pPr>
          </w:p>
          <w:p w14:paraId="698318CC" w14:textId="61AEFBAA" w:rsidR="00294FED" w:rsidRDefault="00294FED" w:rsidP="00FA074E">
            <w:pPr>
              <w:rPr>
                <w:rFonts w:cs="Arial"/>
                <w:b/>
                <w:sz w:val="20"/>
                <w:szCs w:val="20"/>
              </w:rPr>
            </w:pPr>
            <w:r w:rsidRPr="00D36EB0">
              <w:rPr>
                <w:rFonts w:cs="Arial"/>
                <w:b/>
                <w:sz w:val="20"/>
                <w:szCs w:val="20"/>
              </w:rPr>
              <w:t>Next steps</w:t>
            </w:r>
            <w:r w:rsidR="00184C56">
              <w:rPr>
                <w:rFonts w:cs="Arial"/>
                <w:b/>
                <w:sz w:val="20"/>
                <w:szCs w:val="20"/>
              </w:rPr>
              <w:t xml:space="preserve"> – developing work streams</w:t>
            </w:r>
          </w:p>
          <w:p w14:paraId="721BEFBC" w14:textId="77777777" w:rsidR="00184C56" w:rsidRPr="00D36EB0" w:rsidRDefault="00184C56" w:rsidP="00FA074E">
            <w:pPr>
              <w:rPr>
                <w:rFonts w:cs="Arial"/>
                <w:b/>
                <w:sz w:val="20"/>
                <w:szCs w:val="20"/>
              </w:rPr>
            </w:pPr>
          </w:p>
          <w:p w14:paraId="3712AE9B" w14:textId="337ECBE4" w:rsidR="00294FED" w:rsidRDefault="00294FED" w:rsidP="005903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Summarising, AAJ </w:t>
            </w:r>
            <w:r w:rsidR="0059033F">
              <w:rPr>
                <w:rFonts w:cs="Arial"/>
                <w:sz w:val="20"/>
                <w:szCs w:val="20"/>
              </w:rPr>
              <w:t>suggested</w:t>
            </w:r>
            <w:r>
              <w:rPr>
                <w:rFonts w:cs="Arial"/>
                <w:sz w:val="20"/>
                <w:szCs w:val="20"/>
              </w:rPr>
              <w:t xml:space="preserve"> that </w:t>
            </w:r>
            <w:r w:rsidR="0059033F">
              <w:rPr>
                <w:rFonts w:cs="Arial"/>
                <w:sz w:val="20"/>
                <w:szCs w:val="20"/>
              </w:rPr>
              <w:t xml:space="preserve">for </w:t>
            </w:r>
            <w:r>
              <w:rPr>
                <w:rFonts w:cs="Arial"/>
                <w:sz w:val="20"/>
                <w:szCs w:val="20"/>
              </w:rPr>
              <w:t xml:space="preserve">the next phase of the collaboration </w:t>
            </w:r>
            <w:r w:rsidR="0059033F">
              <w:rPr>
                <w:rFonts w:cs="Arial"/>
                <w:sz w:val="20"/>
                <w:szCs w:val="20"/>
              </w:rPr>
              <w:t xml:space="preserve">four work streams </w:t>
            </w:r>
            <w:r>
              <w:rPr>
                <w:rFonts w:cs="Arial"/>
                <w:sz w:val="20"/>
                <w:szCs w:val="20"/>
              </w:rPr>
              <w:t>should be develop</w:t>
            </w:r>
            <w:r w:rsidR="0059033F">
              <w:rPr>
                <w:rFonts w:cs="Arial"/>
                <w:sz w:val="20"/>
                <w:szCs w:val="20"/>
              </w:rPr>
              <w:t>ed</w:t>
            </w:r>
            <w:r>
              <w:rPr>
                <w:rFonts w:cs="Arial"/>
                <w:sz w:val="20"/>
                <w:szCs w:val="20"/>
              </w:rPr>
              <w:t>. For each one, individuals</w:t>
            </w:r>
            <w:r w:rsidR="0059033F">
              <w:rPr>
                <w:rFonts w:cs="Arial"/>
                <w:sz w:val="20"/>
                <w:szCs w:val="20"/>
              </w:rPr>
              <w:t xml:space="preserve"> were invited</w:t>
            </w:r>
            <w:r>
              <w:rPr>
                <w:rFonts w:cs="Arial"/>
                <w:sz w:val="20"/>
                <w:szCs w:val="20"/>
              </w:rPr>
              <w:t xml:space="preserve"> to write a concept note </w:t>
            </w:r>
            <w:r w:rsidR="0059033F">
              <w:rPr>
                <w:rFonts w:cs="Arial"/>
                <w:sz w:val="20"/>
                <w:szCs w:val="20"/>
              </w:rPr>
              <w:t>to guide discussion at</w:t>
            </w:r>
            <w:r>
              <w:rPr>
                <w:rFonts w:cs="Arial"/>
                <w:sz w:val="20"/>
                <w:szCs w:val="20"/>
              </w:rPr>
              <w:t xml:space="preserve"> the next SC meeting:</w:t>
            </w:r>
          </w:p>
          <w:p w14:paraId="07E96FF4" w14:textId="62C13564" w:rsidR="00294FED" w:rsidRDefault="00294FED" w:rsidP="00FA07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B91DCD4" w14:textId="2455E366" w:rsidR="00294FED" w:rsidRDefault="00294FED" w:rsidP="004E60E7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 w:rsidRPr="007B3269">
              <w:rPr>
                <w:b/>
              </w:rPr>
              <w:t>Toolboxes</w:t>
            </w:r>
            <w:r>
              <w:rPr>
                <w:b/>
              </w:rPr>
              <w:t xml:space="preserve"> (concept note: SAW)</w:t>
            </w:r>
          </w:p>
          <w:p w14:paraId="60557F9F" w14:textId="475A9D64" w:rsidR="00294FED" w:rsidRPr="00BD3818" w:rsidRDefault="0059033F" w:rsidP="005903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C12217" w:rsidRPr="00BD3818">
              <w:rPr>
                <w:rFonts w:cs="Arial"/>
                <w:sz w:val="20"/>
                <w:szCs w:val="20"/>
              </w:rPr>
              <w:t xml:space="preserve">tandardised </w:t>
            </w:r>
            <w:r>
              <w:rPr>
                <w:rFonts w:cs="Arial"/>
                <w:sz w:val="20"/>
                <w:szCs w:val="20"/>
              </w:rPr>
              <w:t>approaches are needed for the assessment of nutritional status using validated methods within a quality assured framework.</w:t>
            </w:r>
            <w:r w:rsidR="00AC5011" w:rsidRPr="00BD3818">
              <w:rPr>
                <w:rFonts w:cs="Arial"/>
                <w:sz w:val="20"/>
                <w:szCs w:val="20"/>
              </w:rPr>
              <w:t xml:space="preserve"> The</w:t>
            </w:r>
            <w:r>
              <w:rPr>
                <w:rFonts w:cs="Arial"/>
                <w:sz w:val="20"/>
                <w:szCs w:val="20"/>
              </w:rPr>
              <w:t xml:space="preserve">y should be characterised as a series of </w:t>
            </w:r>
            <w:r w:rsidR="00BD3818" w:rsidRPr="00BD3818">
              <w:rPr>
                <w:rFonts w:cs="Arial"/>
                <w:sz w:val="20"/>
                <w:szCs w:val="20"/>
              </w:rPr>
              <w:t>toolbox</w:t>
            </w:r>
            <w:r>
              <w:rPr>
                <w:rFonts w:cs="Arial"/>
                <w:sz w:val="20"/>
                <w:szCs w:val="20"/>
              </w:rPr>
              <w:t xml:space="preserve">es of increasing complexity with </w:t>
            </w:r>
            <w:r w:rsidR="00C12217" w:rsidRPr="00BD3818">
              <w:rPr>
                <w:rFonts w:cs="Arial"/>
                <w:sz w:val="20"/>
                <w:szCs w:val="20"/>
              </w:rPr>
              <w:t>clear definition</w:t>
            </w:r>
            <w:r>
              <w:rPr>
                <w:rFonts w:cs="Arial"/>
                <w:sz w:val="20"/>
                <w:szCs w:val="20"/>
              </w:rPr>
              <w:t>s</w:t>
            </w:r>
            <w:r w:rsidR="00C12217" w:rsidRPr="00BD3818">
              <w:rPr>
                <w:rFonts w:cs="Arial"/>
                <w:sz w:val="20"/>
                <w:szCs w:val="20"/>
              </w:rPr>
              <w:t xml:space="preserve"> of </w:t>
            </w:r>
            <w:r>
              <w:rPr>
                <w:rFonts w:cs="Arial"/>
                <w:sz w:val="20"/>
                <w:szCs w:val="20"/>
              </w:rPr>
              <w:t>their</w:t>
            </w:r>
            <w:r w:rsidR="00C12217" w:rsidRPr="00BD3818">
              <w:rPr>
                <w:rFonts w:cs="Arial"/>
                <w:sz w:val="20"/>
                <w:szCs w:val="20"/>
              </w:rPr>
              <w:t xml:space="preserve"> purpose and scope.</w:t>
            </w:r>
          </w:p>
          <w:p w14:paraId="09453F41" w14:textId="77777777" w:rsidR="00C12217" w:rsidRPr="00C12217" w:rsidRDefault="00C12217" w:rsidP="00CD28E2">
            <w:pPr>
              <w:rPr>
                <w:rFonts w:cs="Arial"/>
                <w:sz w:val="20"/>
                <w:szCs w:val="20"/>
                <w:highlight w:val="yellow"/>
              </w:rPr>
            </w:pPr>
          </w:p>
          <w:p w14:paraId="214D564E" w14:textId="18D515B8" w:rsidR="00294FED" w:rsidRPr="007B3269" w:rsidRDefault="00294FED" w:rsidP="004E60E7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 w:rsidRPr="007B3269">
              <w:rPr>
                <w:b/>
              </w:rPr>
              <w:t xml:space="preserve">Engaging with professional groups (BDA, </w:t>
            </w:r>
            <w:proofErr w:type="spellStart"/>
            <w:r w:rsidRPr="007B3269">
              <w:rPr>
                <w:b/>
              </w:rPr>
              <w:t>AfN</w:t>
            </w:r>
            <w:proofErr w:type="spellEnd"/>
            <w:r w:rsidRPr="007B3269">
              <w:rPr>
                <w:b/>
              </w:rPr>
              <w:t>, Royal Colleges)</w:t>
            </w:r>
            <w:r w:rsidR="001F5AE0">
              <w:rPr>
                <w:b/>
              </w:rPr>
              <w:t xml:space="preserve"> (c</w:t>
            </w:r>
            <w:r>
              <w:rPr>
                <w:b/>
              </w:rPr>
              <w:t>oncept note</w:t>
            </w:r>
            <w:r w:rsidRPr="004666C5">
              <w:rPr>
                <w:b/>
              </w:rPr>
              <w:t>: MJW, AKMH, YL, AAJ</w:t>
            </w:r>
            <w:r>
              <w:rPr>
                <w:b/>
              </w:rPr>
              <w:t>)</w:t>
            </w:r>
          </w:p>
          <w:p w14:paraId="57279C84" w14:textId="4EDFAC2F" w:rsidR="00294FED" w:rsidRDefault="0059033F" w:rsidP="0070096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Dietitians and nutritionists as the responsible professional groups should be encouraged to work together with the wider health professions to provide clear</w:t>
            </w:r>
            <w:r w:rsidR="00294FED">
              <w:rPr>
                <w:rFonts w:cs="Arial"/>
                <w:sz w:val="20"/>
                <w:szCs w:val="20"/>
              </w:rPr>
              <w:t xml:space="preserve"> guid</w:t>
            </w:r>
            <w:r>
              <w:rPr>
                <w:rFonts w:cs="Arial"/>
                <w:sz w:val="20"/>
                <w:szCs w:val="20"/>
              </w:rPr>
              <w:t>ance on best practice in the different areas of importance</w:t>
            </w:r>
            <w:r w:rsidR="00294FED">
              <w:rPr>
                <w:rFonts w:cs="Arial"/>
                <w:sz w:val="20"/>
                <w:szCs w:val="20"/>
              </w:rPr>
              <w:t xml:space="preserve"> for nutrition in cancer.</w:t>
            </w:r>
          </w:p>
          <w:p w14:paraId="406DD268" w14:textId="77777777" w:rsidR="00294FED" w:rsidRDefault="00294FED" w:rsidP="007B3269"/>
          <w:p w14:paraId="042889ED" w14:textId="40430EAC" w:rsidR="00294FED" w:rsidRDefault="00294FED" w:rsidP="004E60E7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 w:rsidRPr="007B3269">
              <w:rPr>
                <w:b/>
              </w:rPr>
              <w:t xml:space="preserve">Engaging with </w:t>
            </w:r>
            <w:r>
              <w:rPr>
                <w:b/>
              </w:rPr>
              <w:t xml:space="preserve">patients and with </w:t>
            </w:r>
            <w:r w:rsidRPr="007B3269">
              <w:rPr>
                <w:b/>
              </w:rPr>
              <w:t xml:space="preserve">CSGs </w:t>
            </w:r>
            <w:r w:rsidR="001F5AE0">
              <w:rPr>
                <w:b/>
              </w:rPr>
              <w:t>(c</w:t>
            </w:r>
            <w:r>
              <w:rPr>
                <w:b/>
              </w:rPr>
              <w:t>oncept note</w:t>
            </w:r>
            <w:r w:rsidRPr="004666C5">
              <w:rPr>
                <w:b/>
              </w:rPr>
              <w:t>:</w:t>
            </w:r>
            <w:r>
              <w:rPr>
                <w:b/>
              </w:rPr>
              <w:t xml:space="preserve"> LT)</w:t>
            </w:r>
            <w:r w:rsidRPr="004666C5">
              <w:rPr>
                <w:b/>
              </w:rPr>
              <w:t xml:space="preserve"> </w:t>
            </w:r>
          </w:p>
          <w:p w14:paraId="3958AAB2" w14:textId="72457469" w:rsidR="00294FED" w:rsidRDefault="00294FED" w:rsidP="0070096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LT </w:t>
            </w:r>
            <w:r w:rsidR="0059033F">
              <w:rPr>
                <w:rFonts w:cs="Arial"/>
                <w:sz w:val="20"/>
                <w:szCs w:val="20"/>
              </w:rPr>
              <w:t xml:space="preserve">noted the </w:t>
            </w:r>
            <w:r>
              <w:rPr>
                <w:rFonts w:cs="Arial"/>
                <w:sz w:val="20"/>
                <w:szCs w:val="20"/>
              </w:rPr>
              <w:t>many different patient organisations</w:t>
            </w:r>
            <w:r w:rsidR="0059033F">
              <w:rPr>
                <w:rFonts w:cs="Arial"/>
                <w:sz w:val="20"/>
                <w:szCs w:val="20"/>
              </w:rPr>
              <w:t xml:space="preserve"> that might have a usef</w:t>
            </w:r>
            <w:r w:rsidR="0070096C">
              <w:rPr>
                <w:rFonts w:cs="Arial"/>
                <w:sz w:val="20"/>
                <w:szCs w:val="20"/>
              </w:rPr>
              <w:t>u</w:t>
            </w:r>
            <w:r w:rsidR="0059033F">
              <w:rPr>
                <w:rFonts w:cs="Arial"/>
                <w:sz w:val="20"/>
                <w:szCs w:val="20"/>
              </w:rPr>
              <w:t xml:space="preserve">l input, but as a first step considered that it might be most </w:t>
            </w:r>
            <w:r w:rsidR="0070096C">
              <w:rPr>
                <w:rFonts w:cs="Arial"/>
                <w:sz w:val="20"/>
                <w:szCs w:val="20"/>
              </w:rPr>
              <w:t>helpful</w:t>
            </w:r>
            <w:r w:rsidR="001F5AE0">
              <w:rPr>
                <w:rFonts w:cs="Arial"/>
                <w:sz w:val="20"/>
                <w:szCs w:val="20"/>
              </w:rPr>
              <w:t xml:space="preserve"> to invite comment from</w:t>
            </w:r>
            <w:r>
              <w:rPr>
                <w:rFonts w:cs="Arial"/>
                <w:sz w:val="20"/>
                <w:szCs w:val="20"/>
              </w:rPr>
              <w:t xml:space="preserve"> Richard Stephens, head of the patient group which sits on the NCRI CSGs. </w:t>
            </w:r>
          </w:p>
          <w:p w14:paraId="35F3CEA4" w14:textId="77777777" w:rsidR="00294FED" w:rsidRDefault="00294FED" w:rsidP="00A41E6B">
            <w:pPr>
              <w:rPr>
                <w:b/>
              </w:rPr>
            </w:pPr>
          </w:p>
          <w:p w14:paraId="35F8DB15" w14:textId="6796BA84" w:rsidR="00294FED" w:rsidRDefault="00294FED" w:rsidP="0070096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</w:t>
            </w:r>
            <w:r w:rsidR="0059033F">
              <w:rPr>
                <w:rFonts w:cs="Arial"/>
                <w:sz w:val="20"/>
                <w:szCs w:val="20"/>
              </w:rPr>
              <w:t xml:space="preserve">Chairman of the </w:t>
            </w:r>
            <w:r>
              <w:rPr>
                <w:rFonts w:cs="Arial"/>
                <w:sz w:val="20"/>
                <w:szCs w:val="20"/>
              </w:rPr>
              <w:t xml:space="preserve">palliative and supportive care </w:t>
            </w:r>
            <w:r w:rsidR="0059033F">
              <w:rPr>
                <w:rFonts w:cs="Arial"/>
                <w:sz w:val="20"/>
                <w:szCs w:val="20"/>
              </w:rPr>
              <w:t xml:space="preserve">CSG has invited a </w:t>
            </w:r>
            <w:r w:rsidR="0059033F">
              <w:rPr>
                <w:rFonts w:cs="Arial"/>
                <w:sz w:val="20"/>
                <w:szCs w:val="20"/>
              </w:rPr>
              <w:lastRenderedPageBreak/>
              <w:t xml:space="preserve">representative of </w:t>
            </w:r>
            <w:r>
              <w:rPr>
                <w:rFonts w:cs="Arial"/>
                <w:sz w:val="20"/>
                <w:szCs w:val="20"/>
              </w:rPr>
              <w:t>th</w:t>
            </w:r>
            <w:r w:rsidR="00994E9E">
              <w:rPr>
                <w:rFonts w:cs="Arial"/>
                <w:sz w:val="20"/>
                <w:szCs w:val="20"/>
              </w:rPr>
              <w:t>e steering</w:t>
            </w:r>
            <w:r>
              <w:rPr>
                <w:rFonts w:cs="Arial"/>
                <w:sz w:val="20"/>
                <w:szCs w:val="20"/>
              </w:rPr>
              <w:t xml:space="preserve"> group </w:t>
            </w:r>
            <w:r w:rsidR="0070096C">
              <w:rPr>
                <w:rFonts w:cs="Arial"/>
                <w:sz w:val="20"/>
                <w:szCs w:val="20"/>
              </w:rPr>
              <w:t>to</w:t>
            </w:r>
            <w:r w:rsidR="0059033F">
              <w:rPr>
                <w:rFonts w:cs="Arial"/>
                <w:sz w:val="20"/>
                <w:szCs w:val="20"/>
              </w:rPr>
              <w:t xml:space="preserve"> </w:t>
            </w:r>
            <w:r w:rsidR="0070096C">
              <w:rPr>
                <w:rFonts w:cs="Arial"/>
                <w:sz w:val="20"/>
                <w:szCs w:val="20"/>
              </w:rPr>
              <w:t xml:space="preserve">give a </w:t>
            </w:r>
            <w:r w:rsidR="0059033F">
              <w:rPr>
                <w:rFonts w:cs="Arial"/>
                <w:sz w:val="20"/>
                <w:szCs w:val="20"/>
              </w:rPr>
              <w:t>present</w:t>
            </w:r>
            <w:r w:rsidR="0070096C">
              <w:rPr>
                <w:rFonts w:cs="Arial"/>
                <w:sz w:val="20"/>
                <w:szCs w:val="20"/>
              </w:rPr>
              <w:t>ation</w:t>
            </w:r>
            <w:r w:rsidR="0059033F">
              <w:rPr>
                <w:rFonts w:cs="Arial"/>
                <w:sz w:val="20"/>
                <w:szCs w:val="20"/>
              </w:rPr>
              <w:t xml:space="preserve"> t</w:t>
            </w:r>
            <w:r w:rsidR="0070096C">
              <w:rPr>
                <w:rFonts w:cs="Arial"/>
                <w:sz w:val="20"/>
                <w:szCs w:val="20"/>
              </w:rPr>
              <w:t>o one of</w:t>
            </w:r>
            <w:r w:rsidR="0059033F">
              <w:rPr>
                <w:rFonts w:cs="Arial"/>
                <w:sz w:val="20"/>
                <w:szCs w:val="20"/>
              </w:rPr>
              <w:t xml:space="preserve"> their meetings.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94E9E">
              <w:rPr>
                <w:rFonts w:cs="Arial"/>
                <w:sz w:val="20"/>
                <w:szCs w:val="20"/>
              </w:rPr>
              <w:t>The</w:t>
            </w:r>
            <w:r w:rsidR="0059033F">
              <w:rPr>
                <w:rFonts w:cs="Arial"/>
                <w:sz w:val="20"/>
                <w:szCs w:val="20"/>
              </w:rPr>
              <w:t>re is a particular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94E9E">
              <w:rPr>
                <w:rFonts w:cs="Arial"/>
                <w:sz w:val="20"/>
                <w:szCs w:val="20"/>
              </w:rPr>
              <w:t>interest in</w:t>
            </w:r>
            <w:r>
              <w:rPr>
                <w:rFonts w:cs="Arial"/>
                <w:sz w:val="20"/>
                <w:szCs w:val="20"/>
              </w:rPr>
              <w:t xml:space="preserve"> weight gain and weight loss. LT </w:t>
            </w:r>
            <w:r w:rsidR="0059033F">
              <w:rPr>
                <w:rFonts w:cs="Arial"/>
                <w:sz w:val="20"/>
                <w:szCs w:val="20"/>
              </w:rPr>
              <w:t>suggested there are opportunities for interaction</w:t>
            </w:r>
            <w:r>
              <w:rPr>
                <w:rFonts w:cs="Arial"/>
                <w:sz w:val="20"/>
                <w:szCs w:val="20"/>
              </w:rPr>
              <w:t xml:space="preserve"> with the psychosocial group, </w:t>
            </w:r>
            <w:r w:rsidR="00C45CE5">
              <w:rPr>
                <w:rFonts w:cs="Arial"/>
                <w:sz w:val="20"/>
                <w:szCs w:val="20"/>
              </w:rPr>
              <w:t xml:space="preserve">and </w:t>
            </w:r>
            <w:r>
              <w:rPr>
                <w:rFonts w:cs="Arial"/>
                <w:sz w:val="20"/>
                <w:szCs w:val="20"/>
              </w:rPr>
              <w:t xml:space="preserve">with breast cancer groups. </w:t>
            </w:r>
          </w:p>
          <w:p w14:paraId="7471429A" w14:textId="77777777" w:rsidR="00294FED" w:rsidRPr="00A41E6B" w:rsidRDefault="00294FED" w:rsidP="00A41E6B">
            <w:pPr>
              <w:rPr>
                <w:b/>
              </w:rPr>
            </w:pPr>
          </w:p>
          <w:p w14:paraId="0F1DF8B4" w14:textId="361924EB" w:rsidR="00294FED" w:rsidRPr="00A95AFF" w:rsidRDefault="00294FED" w:rsidP="004E60E7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Deciding the ‘b</w:t>
            </w:r>
            <w:r w:rsidRPr="00A95AFF">
              <w:rPr>
                <w:b/>
              </w:rPr>
              <w:t>ig picture</w:t>
            </w:r>
            <w:r>
              <w:rPr>
                <w:b/>
              </w:rPr>
              <w:t>’ and</w:t>
            </w:r>
            <w:r w:rsidRPr="00A95AFF">
              <w:rPr>
                <w:b/>
              </w:rPr>
              <w:t xml:space="preserve"> the long term ambition </w:t>
            </w:r>
            <w:r>
              <w:rPr>
                <w:b/>
              </w:rPr>
              <w:t>(</w:t>
            </w:r>
            <w:r w:rsidR="001F5AE0">
              <w:rPr>
                <w:b/>
              </w:rPr>
              <w:t>c</w:t>
            </w:r>
            <w:r w:rsidRPr="004666C5">
              <w:rPr>
                <w:b/>
              </w:rPr>
              <w:t>oncept note: RM, ER, KB</w:t>
            </w:r>
            <w:r>
              <w:rPr>
                <w:b/>
              </w:rPr>
              <w:t>, and ER to meet with CRUK)</w:t>
            </w:r>
          </w:p>
          <w:p w14:paraId="555E55A2" w14:textId="05230B82" w:rsidR="00294FED" w:rsidRPr="00414541" w:rsidRDefault="00294FED" w:rsidP="001F5AE0">
            <w:pPr>
              <w:rPr>
                <w:sz w:val="20"/>
                <w:szCs w:val="20"/>
              </w:rPr>
            </w:pPr>
            <w:r w:rsidRPr="005D5A38">
              <w:rPr>
                <w:rFonts w:cs="Arial"/>
                <w:sz w:val="20"/>
                <w:szCs w:val="20"/>
              </w:rPr>
              <w:t>AAJ s</w:t>
            </w:r>
            <w:r w:rsidR="00C45CE5">
              <w:rPr>
                <w:rFonts w:cs="Arial"/>
                <w:sz w:val="20"/>
                <w:szCs w:val="20"/>
              </w:rPr>
              <w:t>uggested that the main</w:t>
            </w:r>
            <w:r w:rsidRPr="005D5A38">
              <w:rPr>
                <w:rFonts w:cs="Arial"/>
                <w:sz w:val="20"/>
                <w:szCs w:val="20"/>
              </w:rPr>
              <w:t xml:space="preserve"> item for the next phase would be to </w:t>
            </w:r>
            <w:r w:rsidR="00C45CE5">
              <w:rPr>
                <w:rFonts w:cs="Arial"/>
                <w:sz w:val="20"/>
                <w:szCs w:val="20"/>
              </w:rPr>
              <w:t>define</w:t>
            </w:r>
            <w:r w:rsidR="001F5AE0">
              <w:rPr>
                <w:rFonts w:cs="Arial"/>
                <w:sz w:val="20"/>
                <w:szCs w:val="20"/>
              </w:rPr>
              <w:t xml:space="preserve"> </w:t>
            </w:r>
            <w:r w:rsidR="001F5AE0">
              <w:rPr>
                <w:rFonts w:cs="Arial"/>
                <w:sz w:val="20"/>
                <w:szCs w:val="20"/>
              </w:rPr>
              <w:t>clearly</w:t>
            </w:r>
            <w:r w:rsidR="00C45CE5">
              <w:rPr>
                <w:rFonts w:cs="Arial"/>
                <w:sz w:val="20"/>
                <w:szCs w:val="20"/>
              </w:rPr>
              <w:t xml:space="preserve"> a preferred</w:t>
            </w:r>
            <w:r w:rsidRPr="005D5A38">
              <w:rPr>
                <w:rFonts w:cs="Arial"/>
                <w:sz w:val="20"/>
                <w:szCs w:val="20"/>
              </w:rPr>
              <w:t xml:space="preserve"> research agenda. This </w:t>
            </w:r>
            <w:r w:rsidR="00C45CE5">
              <w:rPr>
                <w:rFonts w:cs="Arial"/>
                <w:sz w:val="20"/>
                <w:szCs w:val="20"/>
              </w:rPr>
              <w:t xml:space="preserve">might </w:t>
            </w:r>
            <w:r w:rsidRPr="005D5A38">
              <w:rPr>
                <w:rFonts w:cs="Arial"/>
                <w:sz w:val="20"/>
                <w:szCs w:val="20"/>
              </w:rPr>
              <w:t>include</w:t>
            </w:r>
            <w:r w:rsidR="00C45CE5">
              <w:rPr>
                <w:rFonts w:cs="Arial"/>
                <w:sz w:val="20"/>
                <w:szCs w:val="20"/>
              </w:rPr>
              <w:t xml:space="preserve"> both</w:t>
            </w:r>
            <w:r w:rsidRPr="005D5A38">
              <w:rPr>
                <w:rFonts w:cs="Arial"/>
                <w:sz w:val="20"/>
                <w:szCs w:val="20"/>
              </w:rPr>
              <w:t xml:space="preserve"> the long-term, broad goals and </w:t>
            </w:r>
            <w:r w:rsidR="00C45CE5">
              <w:rPr>
                <w:rFonts w:cs="Arial"/>
                <w:sz w:val="20"/>
                <w:szCs w:val="20"/>
              </w:rPr>
              <w:t>intermediary</w:t>
            </w:r>
            <w:r w:rsidRPr="005D5A38">
              <w:rPr>
                <w:rFonts w:cs="Arial"/>
                <w:sz w:val="20"/>
                <w:szCs w:val="20"/>
              </w:rPr>
              <w:t xml:space="preserve"> steps </w:t>
            </w:r>
            <w:r w:rsidR="00C45CE5">
              <w:rPr>
                <w:rFonts w:cs="Arial"/>
                <w:sz w:val="20"/>
                <w:szCs w:val="20"/>
              </w:rPr>
              <w:t>leading</w:t>
            </w:r>
            <w:r w:rsidRPr="005D5A38">
              <w:rPr>
                <w:rFonts w:cs="Arial"/>
                <w:sz w:val="20"/>
                <w:szCs w:val="20"/>
              </w:rPr>
              <w:t xml:space="preserve"> to that end. LT stressed the importance of publishing the research priorities that are identified</w:t>
            </w:r>
            <w:r w:rsidR="00C45CE5">
              <w:rPr>
                <w:rFonts w:cs="Arial"/>
                <w:sz w:val="20"/>
                <w:szCs w:val="20"/>
              </w:rPr>
              <w:t xml:space="preserve">.  By </w:t>
            </w:r>
            <w:r w:rsidRPr="005D5A38">
              <w:rPr>
                <w:rFonts w:cs="Arial"/>
                <w:sz w:val="20"/>
                <w:szCs w:val="20"/>
              </w:rPr>
              <w:t>rais</w:t>
            </w:r>
            <w:r w:rsidR="00C45CE5">
              <w:rPr>
                <w:rFonts w:cs="Arial"/>
                <w:sz w:val="20"/>
                <w:szCs w:val="20"/>
              </w:rPr>
              <w:t>ing</w:t>
            </w:r>
            <w:r w:rsidRPr="005D5A38">
              <w:rPr>
                <w:rFonts w:cs="Arial"/>
                <w:sz w:val="20"/>
                <w:szCs w:val="20"/>
              </w:rPr>
              <w:t xml:space="preserve"> awareness of the gaps </w:t>
            </w:r>
            <w:r w:rsidR="00C45CE5">
              <w:rPr>
                <w:rFonts w:cs="Arial"/>
                <w:sz w:val="20"/>
                <w:szCs w:val="20"/>
              </w:rPr>
              <w:t>there would be opportunities to add value to other trials and work currently</w:t>
            </w:r>
            <w:r w:rsidR="0070096C">
              <w:rPr>
                <w:rFonts w:cs="Arial"/>
                <w:sz w:val="20"/>
                <w:szCs w:val="20"/>
              </w:rPr>
              <w:t xml:space="preserve"> being</w:t>
            </w:r>
            <w:r w:rsidR="00C45CE5">
              <w:rPr>
                <w:rFonts w:cs="Arial"/>
                <w:sz w:val="20"/>
                <w:szCs w:val="20"/>
              </w:rPr>
              <w:t xml:space="preserve"> planned</w:t>
            </w:r>
            <w:r w:rsidRPr="005D5A38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14:paraId="1F0812ED" w14:textId="77777777" w:rsidR="00294FED" w:rsidRPr="00414541" w:rsidRDefault="00294FED" w:rsidP="00F902D4">
            <w:pPr>
              <w:jc w:val="center"/>
              <w:rPr>
                <w:sz w:val="20"/>
                <w:szCs w:val="20"/>
              </w:rPr>
            </w:pPr>
          </w:p>
          <w:p w14:paraId="13CAD73B" w14:textId="77777777" w:rsidR="00294FED" w:rsidRPr="00414541" w:rsidRDefault="00294FED" w:rsidP="00F902D4">
            <w:pPr>
              <w:jc w:val="center"/>
              <w:rPr>
                <w:sz w:val="20"/>
                <w:szCs w:val="20"/>
              </w:rPr>
            </w:pPr>
          </w:p>
          <w:p w14:paraId="67AFB0B2" w14:textId="77777777" w:rsidR="00294FED" w:rsidRPr="00414541" w:rsidRDefault="00294FED" w:rsidP="00F902D4">
            <w:pPr>
              <w:jc w:val="center"/>
              <w:rPr>
                <w:sz w:val="20"/>
                <w:szCs w:val="20"/>
              </w:rPr>
            </w:pPr>
          </w:p>
          <w:p w14:paraId="5A1A9AB1" w14:textId="77777777" w:rsidR="00294FED" w:rsidRPr="00414541" w:rsidRDefault="00294FED" w:rsidP="00F902D4">
            <w:pPr>
              <w:jc w:val="center"/>
              <w:rPr>
                <w:sz w:val="20"/>
                <w:szCs w:val="20"/>
              </w:rPr>
            </w:pPr>
          </w:p>
          <w:p w14:paraId="49AD6612" w14:textId="77777777" w:rsidR="00294FED" w:rsidRDefault="00294FED" w:rsidP="0043025B">
            <w:pPr>
              <w:rPr>
                <w:sz w:val="20"/>
                <w:szCs w:val="20"/>
              </w:rPr>
            </w:pPr>
          </w:p>
          <w:p w14:paraId="1C319E5A" w14:textId="77777777" w:rsidR="00294FED" w:rsidRDefault="00294FED" w:rsidP="0043025B">
            <w:pPr>
              <w:rPr>
                <w:sz w:val="20"/>
                <w:szCs w:val="20"/>
              </w:rPr>
            </w:pPr>
          </w:p>
          <w:p w14:paraId="3694A60F" w14:textId="77777777" w:rsidR="00294FED" w:rsidRDefault="00294FED" w:rsidP="0043025B">
            <w:pPr>
              <w:rPr>
                <w:sz w:val="20"/>
                <w:szCs w:val="20"/>
              </w:rPr>
            </w:pPr>
          </w:p>
          <w:p w14:paraId="7FB34C3C" w14:textId="77777777" w:rsidR="00294FED" w:rsidRDefault="00294FED" w:rsidP="0043025B">
            <w:pPr>
              <w:rPr>
                <w:sz w:val="20"/>
                <w:szCs w:val="20"/>
              </w:rPr>
            </w:pPr>
          </w:p>
          <w:p w14:paraId="1C80A23E" w14:textId="77777777" w:rsidR="00294FED" w:rsidRDefault="00294FED" w:rsidP="0043025B">
            <w:pPr>
              <w:rPr>
                <w:sz w:val="20"/>
                <w:szCs w:val="20"/>
              </w:rPr>
            </w:pPr>
          </w:p>
          <w:p w14:paraId="0DDCF586" w14:textId="77777777" w:rsidR="00294FED" w:rsidRDefault="00294FED" w:rsidP="0043025B">
            <w:pPr>
              <w:rPr>
                <w:sz w:val="20"/>
                <w:szCs w:val="20"/>
              </w:rPr>
            </w:pPr>
          </w:p>
          <w:p w14:paraId="3076EE22" w14:textId="77777777" w:rsidR="00294FED" w:rsidRDefault="00294FED" w:rsidP="0043025B">
            <w:pPr>
              <w:rPr>
                <w:sz w:val="20"/>
                <w:szCs w:val="20"/>
              </w:rPr>
            </w:pPr>
          </w:p>
          <w:p w14:paraId="03ED5291" w14:textId="77777777" w:rsidR="00294FED" w:rsidRDefault="00294FED" w:rsidP="00FA074E">
            <w:pPr>
              <w:rPr>
                <w:b/>
                <w:sz w:val="20"/>
                <w:szCs w:val="20"/>
              </w:rPr>
            </w:pPr>
          </w:p>
          <w:p w14:paraId="42852C9D" w14:textId="77777777" w:rsidR="00D36B1A" w:rsidRDefault="00D36B1A" w:rsidP="00FA074E">
            <w:pPr>
              <w:rPr>
                <w:b/>
                <w:sz w:val="20"/>
                <w:szCs w:val="20"/>
              </w:rPr>
            </w:pPr>
          </w:p>
          <w:p w14:paraId="0A0D55C2" w14:textId="77777777" w:rsidR="00D36B1A" w:rsidRDefault="00D36B1A" w:rsidP="00FA074E">
            <w:pPr>
              <w:rPr>
                <w:b/>
                <w:sz w:val="20"/>
                <w:szCs w:val="20"/>
              </w:rPr>
            </w:pPr>
          </w:p>
          <w:p w14:paraId="3C9FBB55" w14:textId="77777777" w:rsidR="00D36B1A" w:rsidRDefault="00D36B1A" w:rsidP="00FA074E">
            <w:pPr>
              <w:rPr>
                <w:b/>
                <w:sz w:val="20"/>
                <w:szCs w:val="20"/>
              </w:rPr>
            </w:pPr>
          </w:p>
          <w:p w14:paraId="56E28D22" w14:textId="77777777" w:rsidR="00D36B1A" w:rsidRDefault="00D36B1A" w:rsidP="00FA074E">
            <w:pPr>
              <w:rPr>
                <w:b/>
                <w:sz w:val="20"/>
                <w:szCs w:val="20"/>
              </w:rPr>
            </w:pPr>
          </w:p>
          <w:p w14:paraId="4C4D48B6" w14:textId="77777777" w:rsidR="00D36B1A" w:rsidRDefault="00D36B1A" w:rsidP="00FA074E">
            <w:pPr>
              <w:rPr>
                <w:b/>
                <w:sz w:val="20"/>
                <w:szCs w:val="20"/>
              </w:rPr>
            </w:pPr>
          </w:p>
          <w:p w14:paraId="4BEB5585" w14:textId="77777777" w:rsidR="00D36B1A" w:rsidRDefault="00D36B1A" w:rsidP="00FA074E">
            <w:pPr>
              <w:rPr>
                <w:b/>
                <w:sz w:val="20"/>
                <w:szCs w:val="20"/>
              </w:rPr>
            </w:pPr>
          </w:p>
          <w:p w14:paraId="1E3C9C45" w14:textId="77777777" w:rsidR="00D36B1A" w:rsidRDefault="00D36B1A" w:rsidP="00FA074E">
            <w:pPr>
              <w:rPr>
                <w:b/>
                <w:sz w:val="20"/>
                <w:szCs w:val="20"/>
              </w:rPr>
            </w:pPr>
          </w:p>
          <w:p w14:paraId="1643CB73" w14:textId="77777777" w:rsidR="00D36B1A" w:rsidRDefault="00D36B1A" w:rsidP="00FA074E">
            <w:pPr>
              <w:rPr>
                <w:b/>
                <w:sz w:val="20"/>
                <w:szCs w:val="20"/>
              </w:rPr>
            </w:pPr>
          </w:p>
          <w:p w14:paraId="41E0C016" w14:textId="77777777" w:rsidR="00D36B1A" w:rsidRDefault="00D36B1A" w:rsidP="00FA074E">
            <w:pPr>
              <w:rPr>
                <w:b/>
                <w:sz w:val="20"/>
                <w:szCs w:val="20"/>
              </w:rPr>
            </w:pPr>
          </w:p>
          <w:p w14:paraId="6635E681" w14:textId="77777777" w:rsidR="00D36B1A" w:rsidRDefault="00D36B1A" w:rsidP="00FA074E">
            <w:pPr>
              <w:rPr>
                <w:b/>
                <w:sz w:val="20"/>
                <w:szCs w:val="20"/>
              </w:rPr>
            </w:pPr>
          </w:p>
          <w:p w14:paraId="3CD8CCE3" w14:textId="77777777" w:rsidR="00D36B1A" w:rsidRDefault="00D36B1A" w:rsidP="00FA074E">
            <w:pPr>
              <w:rPr>
                <w:b/>
                <w:sz w:val="20"/>
                <w:szCs w:val="20"/>
              </w:rPr>
            </w:pPr>
          </w:p>
          <w:p w14:paraId="6438FB20" w14:textId="77777777" w:rsidR="00D36B1A" w:rsidRDefault="00D36B1A" w:rsidP="00FA074E">
            <w:pPr>
              <w:rPr>
                <w:b/>
                <w:sz w:val="20"/>
                <w:szCs w:val="20"/>
              </w:rPr>
            </w:pPr>
          </w:p>
          <w:p w14:paraId="341252D9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3E012107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4C5CED59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240A4713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39557247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1E0DE77C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167643C9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52133149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4556B15C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29DEE938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67A5D82B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6062C6C1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486FD1D9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04D255B7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142F05D4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6AFF6044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621D1121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10270591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440D58B4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4F10C0BD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50BEFA36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782C6F5D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5BB92F34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6A54D7CC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53E79B41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773BE6E6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50160109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77329D4B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6BC93D14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22392B9E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064B0FEA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08AE2A60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1C9C585A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34F6465E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66F65D89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146F455C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0BC4A62E" w14:textId="77777777" w:rsidR="00E76579" w:rsidRDefault="00E76579" w:rsidP="00FA074E">
            <w:pPr>
              <w:rPr>
                <w:b/>
                <w:sz w:val="20"/>
                <w:szCs w:val="20"/>
              </w:rPr>
            </w:pPr>
          </w:p>
          <w:p w14:paraId="7906F295" w14:textId="77777777" w:rsidR="00D36B1A" w:rsidRDefault="00D36B1A" w:rsidP="00FA074E">
            <w:pPr>
              <w:rPr>
                <w:b/>
                <w:sz w:val="20"/>
                <w:szCs w:val="20"/>
              </w:rPr>
            </w:pPr>
          </w:p>
          <w:p w14:paraId="1A9536EA" w14:textId="77777777" w:rsidR="00D36B1A" w:rsidRDefault="00D36B1A" w:rsidP="00FA074E">
            <w:pPr>
              <w:rPr>
                <w:b/>
                <w:sz w:val="20"/>
                <w:szCs w:val="20"/>
              </w:rPr>
            </w:pPr>
          </w:p>
          <w:p w14:paraId="6968815A" w14:textId="77777777" w:rsidR="00D36B1A" w:rsidRDefault="00D36B1A" w:rsidP="00FA074E">
            <w:pPr>
              <w:rPr>
                <w:b/>
                <w:sz w:val="20"/>
                <w:szCs w:val="20"/>
              </w:rPr>
            </w:pPr>
          </w:p>
          <w:p w14:paraId="69374B6F" w14:textId="77777777" w:rsidR="00D36B1A" w:rsidRDefault="00D36B1A" w:rsidP="00FA074E">
            <w:pPr>
              <w:rPr>
                <w:b/>
                <w:sz w:val="20"/>
                <w:szCs w:val="20"/>
              </w:rPr>
            </w:pPr>
          </w:p>
          <w:p w14:paraId="32BFEFCE" w14:textId="77777777" w:rsidR="00D36B1A" w:rsidRDefault="00D36B1A" w:rsidP="00BD3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AKMH / YL</w:t>
            </w:r>
          </w:p>
          <w:p w14:paraId="085F83D0" w14:textId="77777777" w:rsidR="00BD3818" w:rsidRDefault="00BD3818" w:rsidP="00D36B1A">
            <w:pPr>
              <w:rPr>
                <w:b/>
                <w:sz w:val="20"/>
                <w:szCs w:val="20"/>
              </w:rPr>
            </w:pPr>
          </w:p>
          <w:p w14:paraId="53506B19" w14:textId="77777777" w:rsidR="00BD3818" w:rsidRDefault="00BD3818" w:rsidP="00D36B1A">
            <w:pPr>
              <w:rPr>
                <w:b/>
                <w:sz w:val="20"/>
                <w:szCs w:val="20"/>
              </w:rPr>
            </w:pPr>
          </w:p>
          <w:p w14:paraId="4F298230" w14:textId="77777777" w:rsidR="00BD3818" w:rsidRDefault="00BD3818" w:rsidP="00D36B1A">
            <w:pPr>
              <w:rPr>
                <w:b/>
                <w:sz w:val="20"/>
                <w:szCs w:val="20"/>
              </w:rPr>
            </w:pPr>
          </w:p>
          <w:p w14:paraId="067438B1" w14:textId="77777777" w:rsidR="00BD3818" w:rsidRDefault="00BD3818" w:rsidP="00D36B1A">
            <w:pPr>
              <w:rPr>
                <w:b/>
                <w:sz w:val="20"/>
                <w:szCs w:val="20"/>
              </w:rPr>
            </w:pPr>
          </w:p>
          <w:p w14:paraId="33AF9C31" w14:textId="77777777" w:rsidR="00BD3818" w:rsidRDefault="00BD3818" w:rsidP="00D36B1A">
            <w:pPr>
              <w:rPr>
                <w:b/>
                <w:sz w:val="20"/>
                <w:szCs w:val="20"/>
              </w:rPr>
            </w:pPr>
          </w:p>
          <w:p w14:paraId="7307DEFC" w14:textId="77777777" w:rsidR="00BD3818" w:rsidRDefault="00BD3818" w:rsidP="00BD3818">
            <w:pPr>
              <w:jc w:val="center"/>
              <w:rPr>
                <w:b/>
                <w:sz w:val="20"/>
                <w:szCs w:val="20"/>
              </w:rPr>
            </w:pPr>
          </w:p>
          <w:p w14:paraId="10026BED" w14:textId="77777777" w:rsidR="00BD3818" w:rsidRDefault="00BD3818" w:rsidP="00BD3818">
            <w:pPr>
              <w:jc w:val="center"/>
              <w:rPr>
                <w:b/>
                <w:sz w:val="20"/>
                <w:szCs w:val="20"/>
              </w:rPr>
            </w:pPr>
          </w:p>
          <w:p w14:paraId="47F318AC" w14:textId="77777777" w:rsidR="00BD3818" w:rsidRDefault="00BD3818" w:rsidP="00BD3818">
            <w:pPr>
              <w:jc w:val="center"/>
              <w:rPr>
                <w:b/>
                <w:sz w:val="20"/>
                <w:szCs w:val="20"/>
              </w:rPr>
            </w:pPr>
          </w:p>
          <w:p w14:paraId="4956700B" w14:textId="77777777" w:rsidR="00BD3818" w:rsidRDefault="00BD3818" w:rsidP="00BD3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SAW</w:t>
            </w:r>
          </w:p>
          <w:p w14:paraId="1415207B" w14:textId="77777777" w:rsidR="00BD3818" w:rsidRDefault="00BD3818" w:rsidP="00BD3818">
            <w:pPr>
              <w:jc w:val="center"/>
              <w:rPr>
                <w:b/>
                <w:sz w:val="20"/>
                <w:szCs w:val="20"/>
              </w:rPr>
            </w:pPr>
          </w:p>
          <w:p w14:paraId="098BC7EF" w14:textId="77777777" w:rsidR="00BD3818" w:rsidRDefault="00BD3818" w:rsidP="00BD3818">
            <w:pPr>
              <w:jc w:val="center"/>
              <w:rPr>
                <w:b/>
                <w:sz w:val="20"/>
                <w:szCs w:val="20"/>
              </w:rPr>
            </w:pPr>
          </w:p>
          <w:p w14:paraId="5281C69C" w14:textId="77777777" w:rsidR="00BD3818" w:rsidRDefault="00BD3818" w:rsidP="00BD3818">
            <w:pPr>
              <w:jc w:val="center"/>
              <w:rPr>
                <w:b/>
                <w:sz w:val="20"/>
                <w:szCs w:val="20"/>
              </w:rPr>
            </w:pPr>
          </w:p>
          <w:p w14:paraId="57AD1DA5" w14:textId="77777777" w:rsidR="00BD3818" w:rsidRDefault="00BD3818" w:rsidP="00BD3818">
            <w:pPr>
              <w:jc w:val="center"/>
              <w:rPr>
                <w:b/>
                <w:sz w:val="20"/>
                <w:szCs w:val="20"/>
              </w:rPr>
            </w:pPr>
          </w:p>
          <w:p w14:paraId="568D1895" w14:textId="77777777" w:rsidR="00BD3818" w:rsidRDefault="00BD3818" w:rsidP="00BD3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MJW / AKMH/ YL/AAJ</w:t>
            </w:r>
          </w:p>
          <w:p w14:paraId="0C6A5FC7" w14:textId="77777777" w:rsidR="00BD3818" w:rsidRDefault="00BD3818" w:rsidP="00BD3818">
            <w:pPr>
              <w:jc w:val="center"/>
              <w:rPr>
                <w:b/>
                <w:sz w:val="20"/>
                <w:szCs w:val="20"/>
              </w:rPr>
            </w:pPr>
          </w:p>
          <w:p w14:paraId="67E91B80" w14:textId="77777777" w:rsidR="00BD3818" w:rsidRDefault="00BD3818" w:rsidP="00BD3818">
            <w:pPr>
              <w:jc w:val="center"/>
              <w:rPr>
                <w:b/>
                <w:sz w:val="20"/>
                <w:szCs w:val="20"/>
              </w:rPr>
            </w:pPr>
          </w:p>
          <w:p w14:paraId="74D0DEE7" w14:textId="77777777" w:rsidR="00BD3818" w:rsidRDefault="00BD3818" w:rsidP="00BD3818">
            <w:pPr>
              <w:jc w:val="center"/>
              <w:rPr>
                <w:b/>
                <w:sz w:val="20"/>
                <w:szCs w:val="20"/>
              </w:rPr>
            </w:pPr>
          </w:p>
          <w:p w14:paraId="0C044938" w14:textId="1227D854" w:rsidR="00BD3818" w:rsidRDefault="00BD3818" w:rsidP="00BD3818">
            <w:pPr>
              <w:jc w:val="center"/>
              <w:rPr>
                <w:b/>
                <w:sz w:val="20"/>
                <w:szCs w:val="20"/>
              </w:rPr>
            </w:pPr>
          </w:p>
          <w:p w14:paraId="619B2CAE" w14:textId="77777777" w:rsidR="00BD3818" w:rsidRDefault="00BD3818" w:rsidP="00BD3818">
            <w:pPr>
              <w:jc w:val="center"/>
              <w:rPr>
                <w:b/>
                <w:sz w:val="20"/>
                <w:szCs w:val="20"/>
              </w:rPr>
            </w:pPr>
          </w:p>
          <w:p w14:paraId="190E03E1" w14:textId="77777777" w:rsidR="00BD3818" w:rsidRDefault="00BD3818" w:rsidP="00BD3818">
            <w:pPr>
              <w:jc w:val="center"/>
              <w:rPr>
                <w:b/>
                <w:sz w:val="20"/>
                <w:szCs w:val="20"/>
              </w:rPr>
            </w:pPr>
          </w:p>
          <w:p w14:paraId="49B77B18" w14:textId="77777777" w:rsidR="00BD3818" w:rsidRDefault="00BD3818" w:rsidP="00BD3818">
            <w:pPr>
              <w:jc w:val="center"/>
              <w:rPr>
                <w:b/>
                <w:sz w:val="20"/>
                <w:szCs w:val="20"/>
              </w:rPr>
            </w:pPr>
          </w:p>
          <w:p w14:paraId="1EFA35F1" w14:textId="77777777" w:rsidR="00BD3818" w:rsidRDefault="00BD3818" w:rsidP="00BD3818">
            <w:pPr>
              <w:jc w:val="center"/>
              <w:rPr>
                <w:b/>
                <w:sz w:val="20"/>
                <w:szCs w:val="20"/>
              </w:rPr>
            </w:pPr>
          </w:p>
          <w:p w14:paraId="09F6113A" w14:textId="77777777" w:rsidR="003469A3" w:rsidRDefault="003469A3" w:rsidP="00BD3818">
            <w:pPr>
              <w:jc w:val="center"/>
              <w:rPr>
                <w:b/>
                <w:sz w:val="20"/>
                <w:szCs w:val="20"/>
              </w:rPr>
            </w:pPr>
          </w:p>
          <w:p w14:paraId="3FFF8256" w14:textId="77777777" w:rsidR="003469A3" w:rsidRDefault="003469A3" w:rsidP="00BD3818">
            <w:pPr>
              <w:jc w:val="center"/>
              <w:rPr>
                <w:b/>
                <w:sz w:val="20"/>
                <w:szCs w:val="20"/>
              </w:rPr>
            </w:pPr>
          </w:p>
          <w:p w14:paraId="7DF4F0C1" w14:textId="3F005FDC" w:rsidR="00BD3818" w:rsidRDefault="00BD3818" w:rsidP="00BD3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LT</w:t>
            </w:r>
          </w:p>
          <w:p w14:paraId="05CA7A59" w14:textId="27572E04" w:rsidR="00BD3818" w:rsidRPr="00443426" w:rsidRDefault="00BD3818" w:rsidP="00BD38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4FED" w:rsidRPr="00414541" w14:paraId="1FC27A9F" w14:textId="77777777" w:rsidTr="00C9201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37"/>
        </w:trPr>
        <w:tc>
          <w:tcPr>
            <w:tcW w:w="516" w:type="dxa"/>
            <w:shd w:val="clear" w:color="auto" w:fill="auto"/>
          </w:tcPr>
          <w:p w14:paraId="1A5687CB" w14:textId="40984B8C" w:rsidR="00294FED" w:rsidRPr="00414541" w:rsidRDefault="00C92019" w:rsidP="00CC65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7989" w:type="dxa"/>
            <w:gridSpan w:val="4"/>
            <w:shd w:val="clear" w:color="auto" w:fill="auto"/>
          </w:tcPr>
          <w:p w14:paraId="1EDC479A" w14:textId="77777777" w:rsidR="00294FED" w:rsidRDefault="00294FED" w:rsidP="00C92019">
            <w:pPr>
              <w:pStyle w:val="ColorfulList-Accent11"/>
              <w:ind w:left="0"/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</w:pPr>
            <w:r w:rsidRPr="00FA074E"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  <w:t xml:space="preserve">Future engagement </w:t>
            </w:r>
          </w:p>
          <w:p w14:paraId="18A58E7D" w14:textId="77777777" w:rsidR="00C92019" w:rsidRDefault="00C92019" w:rsidP="00C92019">
            <w:pPr>
              <w:pStyle w:val="ColorfulList-Accent11"/>
              <w:ind w:left="0"/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</w:pPr>
          </w:p>
          <w:p w14:paraId="6BA6D99B" w14:textId="731AE655" w:rsidR="00C92019" w:rsidRDefault="00C92019" w:rsidP="00C92019">
            <w:pPr>
              <w:pStyle w:val="ColorfulList-Accent11"/>
              <w:numPr>
                <w:ilvl w:val="0"/>
                <w:numId w:val="28"/>
              </w:numPr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</w:pPr>
            <w:r w:rsidRPr="00C92019"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  <w:t>Communications strategy</w:t>
            </w:r>
          </w:p>
          <w:p w14:paraId="7B48BBD2" w14:textId="7AF70F82" w:rsidR="00C92019" w:rsidRPr="00C92019" w:rsidRDefault="00C92019" w:rsidP="00C92019">
            <w:pPr>
              <w:pStyle w:val="ColorfulList-Accent11"/>
              <w:ind w:left="0"/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</w:pPr>
            <w:r w:rsidRPr="00C92019"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14:paraId="03B395B9" w14:textId="7A5FAA71" w:rsidR="00294FED" w:rsidRDefault="00C92019" w:rsidP="00C45CE5">
            <w:pPr>
              <w:pStyle w:val="ColorfulList-Accent11"/>
              <w:ind w:left="0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AKM</w:t>
            </w:r>
            <w:r w:rsidR="00294FED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H, with </w:t>
            </w: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input from</w:t>
            </w:r>
            <w:r w:rsidR="00294FED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 NOCRI, has drafted a communications strategy, which includes the strategy for disseminating the report a</w:t>
            </w:r>
            <w:r w:rsidR="00C45CE5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nd</w:t>
            </w:r>
            <w:r w:rsidR="00294FED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longer-term</w:t>
            </w:r>
            <w:r w:rsidR="00294FED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 communication goals. </w:t>
            </w:r>
          </w:p>
          <w:p w14:paraId="1B838538" w14:textId="77777777" w:rsidR="00294FED" w:rsidRPr="00F65D34" w:rsidRDefault="00294FED" w:rsidP="00294FED">
            <w:pPr>
              <w:pStyle w:val="ColorfulList-Accent11"/>
              <w:ind w:left="0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</w:p>
          <w:p w14:paraId="1F9A72DD" w14:textId="70CCEAD8" w:rsidR="00294FED" w:rsidRDefault="00294FED" w:rsidP="00C45CE5">
            <w:pPr>
              <w:pStyle w:val="ColorfulList-Accent11"/>
              <w:ind w:left="0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Members made suggestions </w:t>
            </w:r>
            <w:r w:rsidR="00C45CE5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for</w:t>
            </w: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 develop</w:t>
            </w:r>
            <w:r w:rsidR="00C45CE5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ing</w:t>
            </w: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 the strategy further: </w:t>
            </w:r>
          </w:p>
          <w:p w14:paraId="033540A3" w14:textId="77777777" w:rsidR="00294FED" w:rsidRDefault="00294FED" w:rsidP="00294FED">
            <w:pPr>
              <w:pStyle w:val="ColorfulList-Accent11"/>
              <w:numPr>
                <w:ilvl w:val="0"/>
                <w:numId w:val="24"/>
              </w:numP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Promote initiative via general and technical press </w:t>
            </w:r>
          </w:p>
          <w:p w14:paraId="2CFD511B" w14:textId="77777777" w:rsidR="00294FED" w:rsidRDefault="00294FED" w:rsidP="00294FED">
            <w:pPr>
              <w:pStyle w:val="ColorfulList-Accent11"/>
              <w:numPr>
                <w:ilvl w:val="0"/>
                <w:numId w:val="24"/>
              </w:numP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Share news via LinkedIn</w:t>
            </w:r>
          </w:p>
          <w:p w14:paraId="0D1D52E1" w14:textId="4BB5EA01" w:rsidR="00294FED" w:rsidRDefault="00294FED" w:rsidP="00294FED">
            <w:pPr>
              <w:pStyle w:val="ColorfulList-Accent11"/>
              <w:numPr>
                <w:ilvl w:val="0"/>
                <w:numId w:val="24"/>
              </w:numP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Tap into s</w:t>
            </w:r>
            <w:r w:rsidRPr="0011721B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takeholders</w:t>
            </w: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’ dissemination channels (post a link to our website on their websites, and send out news in their newsletters)</w:t>
            </w:r>
          </w:p>
          <w:p w14:paraId="39013298" w14:textId="77777777" w:rsidR="00294FED" w:rsidRDefault="00294FED" w:rsidP="00294FED">
            <w:pPr>
              <w:pStyle w:val="ColorfulList-Accent11"/>
              <w:numPr>
                <w:ilvl w:val="0"/>
                <w:numId w:val="24"/>
              </w:numP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Ask ‘h</w:t>
            </w:r>
            <w:r w:rsidRPr="0011721B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igh profile people</w:t>
            </w: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’ to promote the initiative </w:t>
            </w:r>
          </w:p>
          <w:p w14:paraId="7DFEB52D" w14:textId="77777777" w:rsidR="00294FED" w:rsidRDefault="00294FED" w:rsidP="00294FED">
            <w:pPr>
              <w:pStyle w:val="ColorfulList-Accent11"/>
              <w:numPr>
                <w:ilvl w:val="0"/>
                <w:numId w:val="24"/>
              </w:numP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Develop i</w:t>
            </w:r>
            <w:r w:rsidRPr="0011721B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nfographics </w:t>
            </w: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(</w:t>
            </w:r>
            <w:r w:rsidRPr="0011721B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good for </w:t>
            </w: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tweeting and sharing)</w:t>
            </w:r>
          </w:p>
          <w:p w14:paraId="2F7975E3" w14:textId="77777777" w:rsidR="00294FED" w:rsidRDefault="00294FED" w:rsidP="00294FED">
            <w:pPr>
              <w:pStyle w:val="ColorfulList-Accent11"/>
              <w:numPr>
                <w:ilvl w:val="0"/>
                <w:numId w:val="24"/>
              </w:numP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Produce clips of </w:t>
            </w:r>
            <w:r w:rsidRPr="0011721B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patients and clinicians talking </w:t>
            </w: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about the importance of nutrition and cancer, and of the initiative </w:t>
            </w:r>
          </w:p>
          <w:p w14:paraId="61AC46BA" w14:textId="2C7D3532" w:rsidR="00294FED" w:rsidRDefault="001F5AE0" w:rsidP="00294FED">
            <w:pPr>
              <w:pStyle w:val="ColorfulList-Accent11"/>
              <w:numPr>
                <w:ilvl w:val="0"/>
                <w:numId w:val="24"/>
              </w:numP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Set up a </w:t>
            </w:r>
            <w:r w:rsidR="00294FED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Facebook page</w:t>
            </w:r>
          </w:p>
          <w:p w14:paraId="29222F6E" w14:textId="77777777" w:rsidR="00294FED" w:rsidRDefault="00294FED" w:rsidP="00294FED">
            <w:pPr>
              <w:pStyle w:val="ColorfulList-Accent11"/>
              <w:numPr>
                <w:ilvl w:val="0"/>
                <w:numId w:val="24"/>
              </w:numP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Build stakeholder engagement into the strategy </w:t>
            </w:r>
          </w:p>
          <w:p w14:paraId="1F824AFB" w14:textId="77777777" w:rsidR="00294FED" w:rsidRDefault="00294FED" w:rsidP="00294FED">
            <w:pPr>
              <w:pStyle w:val="ColorfulList-Accent11"/>
              <w:numPr>
                <w:ilvl w:val="0"/>
                <w:numId w:val="24"/>
              </w:numP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Develop branding for the initiative and make website look more ‘professional’ </w:t>
            </w:r>
          </w:p>
          <w:p w14:paraId="6483459D" w14:textId="77777777" w:rsidR="00294FED" w:rsidRDefault="00294FED" w:rsidP="00294FED">
            <w:pPr>
              <w:pStyle w:val="ColorfulList-Accent11"/>
              <w:ind w:left="0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</w:p>
          <w:p w14:paraId="1B128E59" w14:textId="3DB2405F" w:rsidR="00294FED" w:rsidRDefault="00294FED" w:rsidP="00C45CE5">
            <w:pPr>
              <w:pStyle w:val="ColorfulList-Accent11"/>
              <w:ind w:left="0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AH stressed the need </w:t>
            </w:r>
            <w:r w:rsidR="00C45CE5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for</w:t>
            </w: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 clear and concise messages, appropriate to each target audience and communication channel, and </w:t>
            </w:r>
            <w:r w:rsidR="00C45CE5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with </w:t>
            </w: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clar</w:t>
            </w:r>
            <w:r w:rsidR="00C45CE5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ity on the </w:t>
            </w:r>
            <w:r w:rsidR="00994E9E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specific</w:t>
            </w: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 action</w:t>
            </w:r>
            <w:r w:rsidR="00994E9E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s</w:t>
            </w: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 </w:t>
            </w:r>
            <w:r w:rsidR="00C45CE5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being</w:t>
            </w:r>
            <w:r w:rsidR="00994E9E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 sought</w:t>
            </w: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. </w:t>
            </w:r>
          </w:p>
          <w:p w14:paraId="31EBBEE7" w14:textId="77777777" w:rsidR="00294FED" w:rsidRDefault="00294FED" w:rsidP="00294FED">
            <w:pPr>
              <w:pStyle w:val="ColorfulList-Accent11"/>
              <w:ind w:left="0"/>
              <w:rPr>
                <w:rFonts w:ascii="Lucida Sans" w:hAnsi="Lucida Sans"/>
                <w:sz w:val="20"/>
                <w:szCs w:val="20"/>
              </w:rPr>
            </w:pPr>
          </w:p>
          <w:p w14:paraId="3C078434" w14:textId="7D7017DF" w:rsidR="00294FED" w:rsidRDefault="00294FED" w:rsidP="00C45CE5">
            <w:pPr>
              <w:pStyle w:val="ColorfulList-Accent11"/>
              <w:ind w:left="0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LA </w:t>
            </w:r>
            <w:r w:rsidR="00C45CE5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indicated</w:t>
            </w: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 that NOCRI may be able to provide technical and financial support </w:t>
            </w:r>
            <w:r w:rsidR="00C45CE5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in </w:t>
            </w: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develop</w:t>
            </w:r>
            <w:r w:rsidR="00C45CE5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ing</w:t>
            </w: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 the collaboration’s website. </w:t>
            </w:r>
            <w:r w:rsidR="00C45CE5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An active</w:t>
            </w: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 website will need </w:t>
            </w:r>
            <w:r w:rsidR="00C45CE5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to be maintained</w:t>
            </w: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; AKMH said she would be able to do this. </w:t>
            </w:r>
            <w:r w:rsidR="003469A3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KA offered the support of WCRF in the branding and presentation of the final report. </w:t>
            </w:r>
          </w:p>
          <w:p w14:paraId="07678208" w14:textId="77777777" w:rsidR="00294FED" w:rsidRDefault="00294FED" w:rsidP="00294FED">
            <w:pPr>
              <w:pStyle w:val="ColorfulList-Accent11"/>
              <w:ind w:left="0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</w:p>
          <w:p w14:paraId="28F416CB" w14:textId="5050B31B" w:rsidR="00294FED" w:rsidRDefault="00294FED" w:rsidP="00C45CE5">
            <w:pPr>
              <w:pStyle w:val="ColorfulList-Accent11"/>
              <w:ind w:left="0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 w:rsidRPr="0061498D"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  <w:t xml:space="preserve">ACTION: </w:t>
            </w: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AKMH will </w:t>
            </w:r>
            <w:r w:rsidR="00C45CE5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prepare</w:t>
            </w: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 a proposal for the website and send to NOCRI, using the examples of the rare disease translational research collaboration and the dementia collaboration as a guide. </w:t>
            </w:r>
            <w:r w:rsidR="003469A3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KA will set up a meeting with the AKMH and the WCRF communications team to discuss this further. </w:t>
            </w:r>
          </w:p>
          <w:p w14:paraId="371B31D4" w14:textId="77777777" w:rsidR="00294FED" w:rsidRDefault="00294FED" w:rsidP="00294FED">
            <w:pPr>
              <w:pStyle w:val="ColorfulList-Accent11"/>
              <w:ind w:left="0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</w:p>
          <w:p w14:paraId="295361D1" w14:textId="5A6E9721" w:rsidR="00294FED" w:rsidRDefault="00294FED" w:rsidP="0015433B">
            <w:pPr>
              <w:pStyle w:val="ColorfulList-Accent11"/>
              <w:ind w:left="0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LA suggested hosting a stakeholder engagement event to launch the </w:t>
            </w: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lastRenderedPageBreak/>
              <w:t xml:space="preserve">collaboration, the report and the website. She asked if this could </w:t>
            </w:r>
            <w:r w:rsidR="00C45CE5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be associated with</w:t>
            </w: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 the Imperial Cancer &amp; Epidemiology event to be held in September. ER thought this would be a good idea as there is good overlap between the two areas and a large number of stakeholders </w:t>
            </w:r>
            <w:r w:rsidR="00BD3818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will </w:t>
            </w: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already </w:t>
            </w:r>
            <w:r w:rsidR="00BD3818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be </w:t>
            </w:r>
            <w:r w:rsidR="0015433B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present</w:t>
            </w:r>
            <w:r w:rsidR="001F5AE0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,</w:t>
            </w:r>
            <w:r w:rsidR="00BD3818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thus broadening the audience. </w:t>
            </w:r>
          </w:p>
          <w:p w14:paraId="7EDC538E" w14:textId="77777777" w:rsidR="00294FED" w:rsidRDefault="00294FED" w:rsidP="00294FED">
            <w:pPr>
              <w:pStyle w:val="ColorfulList-Accent11"/>
              <w:ind w:left="0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</w:p>
          <w:p w14:paraId="657E7D79" w14:textId="4E61AC3B" w:rsidR="00294FED" w:rsidRDefault="00294FED" w:rsidP="00C45CE5">
            <w:pPr>
              <w:pStyle w:val="ColorfulList-Accent11"/>
              <w:ind w:left="0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The Cancer and Epidemiology day will finish at 4.30pm so the event could be held at 5.30pm, with an hour-long workshop followed by a reception. A range of stakeholders, including patients, will be invited to attend and a small number of attendees also invited to speak. </w:t>
            </w:r>
          </w:p>
          <w:p w14:paraId="40A073C8" w14:textId="77777777" w:rsidR="00294FED" w:rsidRDefault="00294FED" w:rsidP="00294FED">
            <w:pPr>
              <w:pStyle w:val="ColorfulList-Accent11"/>
              <w:ind w:left="0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</w:p>
          <w:p w14:paraId="66869DEA" w14:textId="2A285C1D" w:rsidR="00294FED" w:rsidRDefault="00294FED" w:rsidP="00294FED">
            <w:pPr>
              <w:pStyle w:val="ColorfulList-Accent11"/>
              <w:ind w:left="0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 w:rsidRPr="0003085E"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  <w:t xml:space="preserve">ACTION: </w:t>
            </w: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AKMH to meet with LA and LC to discuss the launch.  AKMH to form a group and be responsible for making </w:t>
            </w:r>
            <w:r w:rsidR="00BD3818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the </w:t>
            </w: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launch event happen.  </w:t>
            </w:r>
          </w:p>
          <w:p w14:paraId="5565072D" w14:textId="77777777" w:rsidR="00294FED" w:rsidRDefault="00294FED" w:rsidP="00294FED">
            <w:pPr>
              <w:pStyle w:val="ColorfulList-Accent11"/>
              <w:ind w:left="0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</w:p>
          <w:p w14:paraId="1FD13C24" w14:textId="589A95D1" w:rsidR="00294FED" w:rsidRPr="00C05F05" w:rsidRDefault="00294FED" w:rsidP="00C92019">
            <w:pPr>
              <w:pStyle w:val="ColorfulList-Accent11"/>
              <w:numPr>
                <w:ilvl w:val="0"/>
                <w:numId w:val="28"/>
              </w:numPr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</w:pPr>
            <w:r w:rsidRPr="008B02B7"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  <w:t>Initial mapping of CSGs</w:t>
            </w:r>
          </w:p>
          <w:p w14:paraId="38FCEF0B" w14:textId="46DE2C9A" w:rsidR="00294FED" w:rsidRDefault="00294FED" w:rsidP="0015433B">
            <w:pPr>
              <w:pStyle w:val="ColorfulList-Accent11"/>
              <w:ind w:left="0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YL </w:t>
            </w:r>
            <w:r w:rsidR="0015433B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had </w:t>
            </w: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conducted a preliminary mapping of </w:t>
            </w:r>
            <w:r w:rsidR="00BD3818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all of the </w:t>
            </w: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CSGs,</w:t>
            </w:r>
            <w:r w:rsidR="00BD3818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 to </w:t>
            </w:r>
            <w:r w:rsidR="0015433B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clarify</w:t>
            </w:r>
            <w:r w:rsidR="00BD3818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 the range of nutrition-related research taking</w:t>
            </w: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 place across the </w:t>
            </w:r>
            <w:r w:rsidR="00BD3818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network. </w:t>
            </w:r>
          </w:p>
          <w:p w14:paraId="5A6B5B27" w14:textId="77777777" w:rsidR="00294FED" w:rsidRDefault="00294FED" w:rsidP="00294FED">
            <w:pPr>
              <w:pStyle w:val="ColorfulList-Accent11"/>
              <w:ind w:left="0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</w:p>
          <w:p w14:paraId="6394BF0F" w14:textId="77777777" w:rsidR="00294FED" w:rsidRDefault="00294FED" w:rsidP="00294FED">
            <w:pPr>
              <w:pStyle w:val="ColorfulList-Accent11"/>
              <w:ind w:left="0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KB will be giving a talk at ECMC network and offered to talk about the collaboration to begin the dissemination process. </w:t>
            </w:r>
          </w:p>
          <w:p w14:paraId="69EE4630" w14:textId="77777777" w:rsidR="00AA7FED" w:rsidRDefault="00AA7FED" w:rsidP="00294FED">
            <w:pPr>
              <w:pStyle w:val="ColorfulList-Accent11"/>
              <w:ind w:left="0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</w:p>
          <w:p w14:paraId="04A437F0" w14:textId="6225CE42" w:rsidR="00294FED" w:rsidRPr="00C92019" w:rsidRDefault="00294FED" w:rsidP="00C92019">
            <w:pPr>
              <w:pStyle w:val="ColorfulList-Accent11"/>
              <w:ind w:left="0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 w:rsidRPr="0003085E"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  <w:t xml:space="preserve">ACTION: </w:t>
            </w: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YL to produce some headline slides and share with KB. </w:t>
            </w:r>
          </w:p>
        </w:tc>
        <w:tc>
          <w:tcPr>
            <w:tcW w:w="993" w:type="dxa"/>
            <w:shd w:val="clear" w:color="auto" w:fill="auto"/>
          </w:tcPr>
          <w:p w14:paraId="75079A8B" w14:textId="77777777" w:rsidR="00294FED" w:rsidRDefault="00294FED" w:rsidP="00F902D4">
            <w:pPr>
              <w:jc w:val="center"/>
              <w:rPr>
                <w:sz w:val="20"/>
                <w:szCs w:val="20"/>
              </w:rPr>
            </w:pPr>
          </w:p>
          <w:p w14:paraId="3FC0B10B" w14:textId="77777777" w:rsidR="00AA7FED" w:rsidRDefault="00AA7FED" w:rsidP="00F902D4">
            <w:pPr>
              <w:jc w:val="center"/>
              <w:rPr>
                <w:sz w:val="20"/>
                <w:szCs w:val="20"/>
              </w:rPr>
            </w:pPr>
          </w:p>
          <w:p w14:paraId="5E54D839" w14:textId="77777777" w:rsidR="00AA7FED" w:rsidRDefault="00AA7FED" w:rsidP="00F902D4">
            <w:pPr>
              <w:jc w:val="center"/>
              <w:rPr>
                <w:sz w:val="20"/>
                <w:szCs w:val="20"/>
              </w:rPr>
            </w:pPr>
          </w:p>
          <w:p w14:paraId="77F7EBC1" w14:textId="77777777" w:rsidR="00AA7FED" w:rsidRDefault="00AA7FED" w:rsidP="00F902D4">
            <w:pPr>
              <w:jc w:val="center"/>
              <w:rPr>
                <w:sz w:val="20"/>
                <w:szCs w:val="20"/>
              </w:rPr>
            </w:pPr>
          </w:p>
          <w:p w14:paraId="7D1C3E46" w14:textId="77777777" w:rsidR="00AA7FED" w:rsidRDefault="00AA7FED" w:rsidP="00F902D4">
            <w:pPr>
              <w:jc w:val="center"/>
              <w:rPr>
                <w:sz w:val="20"/>
                <w:szCs w:val="20"/>
              </w:rPr>
            </w:pPr>
          </w:p>
          <w:p w14:paraId="3F8E0AAD" w14:textId="77777777" w:rsidR="00AA7FED" w:rsidRDefault="00AA7FED" w:rsidP="00F902D4">
            <w:pPr>
              <w:jc w:val="center"/>
              <w:rPr>
                <w:sz w:val="20"/>
                <w:szCs w:val="20"/>
              </w:rPr>
            </w:pPr>
          </w:p>
          <w:p w14:paraId="473C6371" w14:textId="77777777" w:rsidR="00AA7FED" w:rsidRDefault="00AA7FED" w:rsidP="00F902D4">
            <w:pPr>
              <w:jc w:val="center"/>
              <w:rPr>
                <w:sz w:val="20"/>
                <w:szCs w:val="20"/>
              </w:rPr>
            </w:pPr>
          </w:p>
          <w:p w14:paraId="72BFC2A9" w14:textId="77777777" w:rsidR="00AA7FED" w:rsidRDefault="00AA7FED" w:rsidP="00F902D4">
            <w:pPr>
              <w:jc w:val="center"/>
              <w:rPr>
                <w:sz w:val="20"/>
                <w:szCs w:val="20"/>
              </w:rPr>
            </w:pPr>
          </w:p>
          <w:p w14:paraId="419BBAB7" w14:textId="77777777" w:rsidR="00AA7FED" w:rsidRDefault="00AA7FED" w:rsidP="00F902D4">
            <w:pPr>
              <w:jc w:val="center"/>
              <w:rPr>
                <w:sz w:val="20"/>
                <w:szCs w:val="20"/>
              </w:rPr>
            </w:pPr>
          </w:p>
          <w:p w14:paraId="0E56D8EC" w14:textId="77777777" w:rsidR="00AA7FED" w:rsidRDefault="00AA7FED" w:rsidP="00F902D4">
            <w:pPr>
              <w:jc w:val="center"/>
              <w:rPr>
                <w:sz w:val="20"/>
                <w:szCs w:val="20"/>
              </w:rPr>
            </w:pPr>
          </w:p>
          <w:p w14:paraId="34CC926D" w14:textId="77777777" w:rsidR="00AA7FED" w:rsidRDefault="00AA7FED" w:rsidP="00F902D4">
            <w:pPr>
              <w:jc w:val="center"/>
              <w:rPr>
                <w:sz w:val="20"/>
                <w:szCs w:val="20"/>
              </w:rPr>
            </w:pPr>
          </w:p>
          <w:p w14:paraId="271A3E62" w14:textId="77777777" w:rsidR="00AA7FED" w:rsidRDefault="00AA7FED" w:rsidP="00F902D4">
            <w:pPr>
              <w:jc w:val="center"/>
              <w:rPr>
                <w:sz w:val="20"/>
                <w:szCs w:val="20"/>
              </w:rPr>
            </w:pPr>
          </w:p>
          <w:p w14:paraId="34D806D3" w14:textId="77777777" w:rsidR="00AA7FED" w:rsidRDefault="00AA7FED" w:rsidP="00F902D4">
            <w:pPr>
              <w:jc w:val="center"/>
              <w:rPr>
                <w:sz w:val="20"/>
                <w:szCs w:val="20"/>
              </w:rPr>
            </w:pPr>
          </w:p>
          <w:p w14:paraId="5E8AA298" w14:textId="77777777" w:rsidR="00AA7FED" w:rsidRDefault="00AA7FED" w:rsidP="00F902D4">
            <w:pPr>
              <w:jc w:val="center"/>
              <w:rPr>
                <w:sz w:val="20"/>
                <w:szCs w:val="20"/>
              </w:rPr>
            </w:pPr>
          </w:p>
          <w:p w14:paraId="078C882D" w14:textId="77777777" w:rsidR="00AA7FED" w:rsidRDefault="00AA7FED" w:rsidP="00F902D4">
            <w:pPr>
              <w:jc w:val="center"/>
              <w:rPr>
                <w:sz w:val="20"/>
                <w:szCs w:val="20"/>
              </w:rPr>
            </w:pPr>
          </w:p>
          <w:p w14:paraId="3550C97D" w14:textId="77777777" w:rsidR="00AA7FED" w:rsidRDefault="00AA7FED" w:rsidP="00F902D4">
            <w:pPr>
              <w:jc w:val="center"/>
              <w:rPr>
                <w:sz w:val="20"/>
                <w:szCs w:val="20"/>
              </w:rPr>
            </w:pPr>
          </w:p>
          <w:p w14:paraId="774EA184" w14:textId="77777777" w:rsidR="00AA7FED" w:rsidRDefault="00AA7FED" w:rsidP="00F902D4">
            <w:pPr>
              <w:jc w:val="center"/>
              <w:rPr>
                <w:sz w:val="20"/>
                <w:szCs w:val="20"/>
              </w:rPr>
            </w:pPr>
          </w:p>
          <w:p w14:paraId="1E972E61" w14:textId="77777777" w:rsidR="00AA7FED" w:rsidRDefault="00AA7FED" w:rsidP="00F902D4">
            <w:pPr>
              <w:jc w:val="center"/>
              <w:rPr>
                <w:sz w:val="20"/>
                <w:szCs w:val="20"/>
              </w:rPr>
            </w:pPr>
          </w:p>
          <w:p w14:paraId="28DB0898" w14:textId="77777777" w:rsidR="00AA7FED" w:rsidRDefault="00AA7FED" w:rsidP="00F902D4">
            <w:pPr>
              <w:jc w:val="center"/>
              <w:rPr>
                <w:sz w:val="20"/>
                <w:szCs w:val="20"/>
              </w:rPr>
            </w:pPr>
          </w:p>
          <w:p w14:paraId="75E58263" w14:textId="77777777" w:rsidR="00AA7FED" w:rsidRDefault="00AA7FED" w:rsidP="00F902D4">
            <w:pPr>
              <w:jc w:val="center"/>
              <w:rPr>
                <w:sz w:val="20"/>
                <w:szCs w:val="20"/>
              </w:rPr>
            </w:pPr>
          </w:p>
          <w:p w14:paraId="00C801A3" w14:textId="77777777" w:rsidR="00AA7FED" w:rsidRDefault="00AA7FED" w:rsidP="00F902D4">
            <w:pPr>
              <w:jc w:val="center"/>
              <w:rPr>
                <w:sz w:val="20"/>
                <w:szCs w:val="20"/>
              </w:rPr>
            </w:pPr>
          </w:p>
          <w:p w14:paraId="13F36C76" w14:textId="77777777" w:rsidR="00AA7FED" w:rsidRDefault="00AA7FED" w:rsidP="00F902D4">
            <w:pPr>
              <w:jc w:val="center"/>
              <w:rPr>
                <w:sz w:val="20"/>
                <w:szCs w:val="20"/>
              </w:rPr>
            </w:pPr>
          </w:p>
          <w:p w14:paraId="7C949EB7" w14:textId="77777777" w:rsidR="00AA7FED" w:rsidRDefault="00AA7FED" w:rsidP="00F902D4">
            <w:pPr>
              <w:jc w:val="center"/>
              <w:rPr>
                <w:sz w:val="20"/>
                <w:szCs w:val="20"/>
              </w:rPr>
            </w:pPr>
          </w:p>
          <w:p w14:paraId="6C99D27E" w14:textId="77777777" w:rsidR="00AA7FED" w:rsidRDefault="00AA7FED" w:rsidP="00F902D4">
            <w:pPr>
              <w:jc w:val="center"/>
              <w:rPr>
                <w:sz w:val="20"/>
                <w:szCs w:val="20"/>
              </w:rPr>
            </w:pPr>
          </w:p>
          <w:p w14:paraId="642D25AE" w14:textId="77777777" w:rsidR="00AA7FED" w:rsidRDefault="00AA7FED" w:rsidP="00F902D4">
            <w:pPr>
              <w:jc w:val="center"/>
              <w:rPr>
                <w:sz w:val="20"/>
                <w:szCs w:val="20"/>
              </w:rPr>
            </w:pPr>
          </w:p>
          <w:p w14:paraId="330B726E" w14:textId="77777777" w:rsidR="00AA7FED" w:rsidRDefault="00AA7FED" w:rsidP="00F902D4">
            <w:pPr>
              <w:jc w:val="center"/>
              <w:rPr>
                <w:sz w:val="20"/>
                <w:szCs w:val="20"/>
              </w:rPr>
            </w:pPr>
          </w:p>
          <w:p w14:paraId="5931C737" w14:textId="77777777" w:rsidR="00AA7FED" w:rsidRDefault="00AA7FED" w:rsidP="00F902D4">
            <w:pPr>
              <w:jc w:val="center"/>
              <w:rPr>
                <w:sz w:val="20"/>
                <w:szCs w:val="20"/>
              </w:rPr>
            </w:pPr>
          </w:p>
          <w:p w14:paraId="65B48057" w14:textId="77777777" w:rsidR="00AA7FED" w:rsidRDefault="00AA7FED" w:rsidP="00F902D4">
            <w:pPr>
              <w:jc w:val="center"/>
              <w:rPr>
                <w:sz w:val="20"/>
                <w:szCs w:val="20"/>
              </w:rPr>
            </w:pPr>
          </w:p>
          <w:p w14:paraId="58AC7101" w14:textId="77777777" w:rsidR="00AA7FED" w:rsidRDefault="00AA7FED" w:rsidP="00F902D4">
            <w:pPr>
              <w:jc w:val="center"/>
              <w:rPr>
                <w:sz w:val="20"/>
                <w:szCs w:val="20"/>
              </w:rPr>
            </w:pPr>
          </w:p>
          <w:p w14:paraId="6A7826AD" w14:textId="77777777" w:rsidR="00AA7FED" w:rsidRDefault="00AA7FED" w:rsidP="00F902D4">
            <w:pPr>
              <w:jc w:val="center"/>
              <w:rPr>
                <w:sz w:val="20"/>
                <w:szCs w:val="20"/>
              </w:rPr>
            </w:pPr>
          </w:p>
          <w:p w14:paraId="47A40BA7" w14:textId="77777777" w:rsidR="003469A3" w:rsidRDefault="003469A3" w:rsidP="00F902D4">
            <w:pPr>
              <w:jc w:val="center"/>
              <w:rPr>
                <w:b/>
                <w:sz w:val="20"/>
                <w:szCs w:val="20"/>
              </w:rPr>
            </w:pPr>
          </w:p>
          <w:p w14:paraId="680CA28E" w14:textId="7B5FD5D7" w:rsidR="00AA7FED" w:rsidRDefault="00AA7FED" w:rsidP="00F902D4">
            <w:pPr>
              <w:jc w:val="center"/>
              <w:rPr>
                <w:b/>
                <w:sz w:val="20"/>
                <w:szCs w:val="20"/>
              </w:rPr>
            </w:pPr>
            <w:r w:rsidRPr="00AA7FED">
              <w:rPr>
                <w:b/>
                <w:sz w:val="20"/>
                <w:szCs w:val="20"/>
              </w:rPr>
              <w:t>AKMH</w:t>
            </w:r>
            <w:r w:rsidR="003469A3">
              <w:rPr>
                <w:b/>
                <w:sz w:val="20"/>
                <w:szCs w:val="20"/>
              </w:rPr>
              <w:t xml:space="preserve"> /KA</w:t>
            </w:r>
          </w:p>
          <w:p w14:paraId="47C50B9C" w14:textId="77777777" w:rsidR="00AA7FED" w:rsidRDefault="00AA7FED" w:rsidP="00F902D4">
            <w:pPr>
              <w:jc w:val="center"/>
              <w:rPr>
                <w:b/>
                <w:sz w:val="20"/>
                <w:szCs w:val="20"/>
              </w:rPr>
            </w:pPr>
          </w:p>
          <w:p w14:paraId="6D5B3A55" w14:textId="77777777" w:rsidR="00AA7FED" w:rsidRDefault="00AA7FED" w:rsidP="00F902D4">
            <w:pPr>
              <w:jc w:val="center"/>
              <w:rPr>
                <w:b/>
                <w:sz w:val="20"/>
                <w:szCs w:val="20"/>
              </w:rPr>
            </w:pPr>
          </w:p>
          <w:p w14:paraId="5FD9C6D6" w14:textId="77777777" w:rsidR="00AA7FED" w:rsidRDefault="00AA7FED" w:rsidP="00F902D4">
            <w:pPr>
              <w:jc w:val="center"/>
              <w:rPr>
                <w:b/>
                <w:sz w:val="20"/>
                <w:szCs w:val="20"/>
              </w:rPr>
            </w:pPr>
          </w:p>
          <w:p w14:paraId="40ADF89A" w14:textId="77777777" w:rsidR="00AA7FED" w:rsidRDefault="00AA7FED" w:rsidP="00F902D4">
            <w:pPr>
              <w:jc w:val="center"/>
              <w:rPr>
                <w:b/>
                <w:sz w:val="20"/>
                <w:szCs w:val="20"/>
              </w:rPr>
            </w:pPr>
          </w:p>
          <w:p w14:paraId="6D270542" w14:textId="77777777" w:rsidR="00AA7FED" w:rsidRDefault="00AA7FED" w:rsidP="00F902D4">
            <w:pPr>
              <w:jc w:val="center"/>
              <w:rPr>
                <w:b/>
                <w:sz w:val="20"/>
                <w:szCs w:val="20"/>
              </w:rPr>
            </w:pPr>
          </w:p>
          <w:p w14:paraId="0D01A29A" w14:textId="77777777" w:rsidR="00AA7FED" w:rsidRDefault="00AA7FED" w:rsidP="00F902D4">
            <w:pPr>
              <w:jc w:val="center"/>
              <w:rPr>
                <w:b/>
                <w:sz w:val="20"/>
                <w:szCs w:val="20"/>
              </w:rPr>
            </w:pPr>
          </w:p>
          <w:p w14:paraId="12C79789" w14:textId="77777777" w:rsidR="00AA7FED" w:rsidRDefault="00AA7FED" w:rsidP="00F902D4">
            <w:pPr>
              <w:jc w:val="center"/>
              <w:rPr>
                <w:b/>
                <w:sz w:val="20"/>
                <w:szCs w:val="20"/>
              </w:rPr>
            </w:pPr>
          </w:p>
          <w:p w14:paraId="0E0D0EFB" w14:textId="77777777" w:rsidR="00AA7FED" w:rsidRDefault="00AA7FED" w:rsidP="00F902D4">
            <w:pPr>
              <w:jc w:val="center"/>
              <w:rPr>
                <w:b/>
                <w:sz w:val="20"/>
                <w:szCs w:val="20"/>
              </w:rPr>
            </w:pPr>
          </w:p>
          <w:p w14:paraId="26046D1B" w14:textId="77777777" w:rsidR="00AA7FED" w:rsidRDefault="00AA7FED" w:rsidP="00F902D4">
            <w:pPr>
              <w:jc w:val="center"/>
              <w:rPr>
                <w:b/>
                <w:sz w:val="20"/>
                <w:szCs w:val="20"/>
              </w:rPr>
            </w:pPr>
          </w:p>
          <w:p w14:paraId="12DA67F3" w14:textId="77777777" w:rsidR="00AA7FED" w:rsidRDefault="00AA7FED" w:rsidP="00F902D4">
            <w:pPr>
              <w:jc w:val="center"/>
              <w:rPr>
                <w:b/>
                <w:sz w:val="20"/>
                <w:szCs w:val="20"/>
              </w:rPr>
            </w:pPr>
          </w:p>
          <w:p w14:paraId="5FD27F29" w14:textId="77777777" w:rsidR="00AA7FED" w:rsidRDefault="00AA7FED" w:rsidP="00F902D4">
            <w:pPr>
              <w:jc w:val="center"/>
              <w:rPr>
                <w:b/>
                <w:sz w:val="20"/>
                <w:szCs w:val="20"/>
              </w:rPr>
            </w:pPr>
          </w:p>
          <w:p w14:paraId="29653657" w14:textId="77777777" w:rsidR="00AA7FED" w:rsidRDefault="00AA7FED" w:rsidP="00F902D4">
            <w:pPr>
              <w:jc w:val="center"/>
              <w:rPr>
                <w:b/>
                <w:sz w:val="20"/>
                <w:szCs w:val="20"/>
              </w:rPr>
            </w:pPr>
          </w:p>
          <w:p w14:paraId="2AE27768" w14:textId="77777777" w:rsidR="00AA7FED" w:rsidRDefault="00AA7FED" w:rsidP="00F902D4">
            <w:pPr>
              <w:jc w:val="center"/>
              <w:rPr>
                <w:b/>
                <w:sz w:val="20"/>
                <w:szCs w:val="20"/>
              </w:rPr>
            </w:pPr>
          </w:p>
          <w:p w14:paraId="70BED7A7" w14:textId="77777777" w:rsidR="00AA7FED" w:rsidRDefault="00AA7FED" w:rsidP="00F902D4">
            <w:pPr>
              <w:jc w:val="center"/>
              <w:rPr>
                <w:b/>
                <w:sz w:val="20"/>
                <w:szCs w:val="20"/>
              </w:rPr>
            </w:pPr>
          </w:p>
          <w:p w14:paraId="70127E27" w14:textId="77777777" w:rsidR="00AA7FED" w:rsidRDefault="00AA7FED" w:rsidP="00F902D4">
            <w:pPr>
              <w:jc w:val="center"/>
              <w:rPr>
                <w:b/>
                <w:sz w:val="20"/>
                <w:szCs w:val="20"/>
              </w:rPr>
            </w:pPr>
            <w:r w:rsidRPr="00AA7FED">
              <w:rPr>
                <w:b/>
                <w:sz w:val="20"/>
                <w:szCs w:val="20"/>
              </w:rPr>
              <w:t>AKMH</w:t>
            </w:r>
            <w:r>
              <w:rPr>
                <w:b/>
                <w:sz w:val="20"/>
                <w:szCs w:val="20"/>
              </w:rPr>
              <w:t>/</w:t>
            </w:r>
          </w:p>
          <w:p w14:paraId="1504646B" w14:textId="77777777" w:rsidR="00AA7FED" w:rsidRDefault="00AA7FED" w:rsidP="00F90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LA/LC</w:t>
            </w:r>
          </w:p>
          <w:p w14:paraId="648D0901" w14:textId="77777777" w:rsidR="00AA7FED" w:rsidRDefault="00AA7FED" w:rsidP="00F902D4">
            <w:pPr>
              <w:jc w:val="center"/>
              <w:rPr>
                <w:b/>
                <w:sz w:val="20"/>
                <w:szCs w:val="20"/>
              </w:rPr>
            </w:pPr>
          </w:p>
          <w:p w14:paraId="119F44AE" w14:textId="77777777" w:rsidR="00AA7FED" w:rsidRDefault="00AA7FED" w:rsidP="00F902D4">
            <w:pPr>
              <w:jc w:val="center"/>
              <w:rPr>
                <w:b/>
                <w:sz w:val="20"/>
                <w:szCs w:val="20"/>
              </w:rPr>
            </w:pPr>
          </w:p>
          <w:p w14:paraId="261A8E78" w14:textId="77777777" w:rsidR="00AA7FED" w:rsidRDefault="00AA7FED" w:rsidP="00F902D4">
            <w:pPr>
              <w:jc w:val="center"/>
              <w:rPr>
                <w:b/>
                <w:sz w:val="20"/>
                <w:szCs w:val="20"/>
              </w:rPr>
            </w:pPr>
          </w:p>
          <w:p w14:paraId="63D86177" w14:textId="77777777" w:rsidR="00AA7FED" w:rsidRDefault="00AA7FED" w:rsidP="00F902D4">
            <w:pPr>
              <w:jc w:val="center"/>
              <w:rPr>
                <w:b/>
                <w:sz w:val="20"/>
                <w:szCs w:val="20"/>
              </w:rPr>
            </w:pPr>
          </w:p>
          <w:p w14:paraId="7F200431" w14:textId="77777777" w:rsidR="00AA7FED" w:rsidRDefault="00AA7FED" w:rsidP="00F902D4">
            <w:pPr>
              <w:jc w:val="center"/>
              <w:rPr>
                <w:b/>
                <w:sz w:val="20"/>
                <w:szCs w:val="20"/>
              </w:rPr>
            </w:pPr>
          </w:p>
          <w:p w14:paraId="0A4DD692" w14:textId="77777777" w:rsidR="00AA7FED" w:rsidRDefault="00AA7FED" w:rsidP="00F902D4">
            <w:pPr>
              <w:jc w:val="center"/>
              <w:rPr>
                <w:b/>
                <w:sz w:val="20"/>
                <w:szCs w:val="20"/>
              </w:rPr>
            </w:pPr>
          </w:p>
          <w:p w14:paraId="530DC93E" w14:textId="77777777" w:rsidR="00AA7FED" w:rsidRDefault="00AA7FED" w:rsidP="00F902D4">
            <w:pPr>
              <w:jc w:val="center"/>
              <w:rPr>
                <w:b/>
                <w:sz w:val="20"/>
                <w:szCs w:val="20"/>
              </w:rPr>
            </w:pPr>
          </w:p>
          <w:p w14:paraId="2B02A6B7" w14:textId="52EE2C35" w:rsidR="00AA7FED" w:rsidRPr="00AA7FED" w:rsidRDefault="00AA7FED" w:rsidP="00F902D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YL/KB</w:t>
            </w:r>
          </w:p>
        </w:tc>
      </w:tr>
      <w:tr w:rsidR="005204F5" w:rsidRPr="00414541" w14:paraId="64EEB4F6" w14:textId="77777777" w:rsidTr="00CF553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c>
          <w:tcPr>
            <w:tcW w:w="516" w:type="dxa"/>
            <w:shd w:val="clear" w:color="auto" w:fill="auto"/>
          </w:tcPr>
          <w:p w14:paraId="5D5C58E1" w14:textId="107E978E" w:rsidR="005204F5" w:rsidRPr="00414541" w:rsidRDefault="00C92019" w:rsidP="00CC65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7989" w:type="dxa"/>
            <w:gridSpan w:val="4"/>
            <w:shd w:val="clear" w:color="auto" w:fill="auto"/>
          </w:tcPr>
          <w:p w14:paraId="3ACAA779" w14:textId="44EF417E" w:rsidR="005204F5" w:rsidRPr="00414541" w:rsidRDefault="00FA074E" w:rsidP="00242B60">
            <w:pPr>
              <w:autoSpaceDE w:val="0"/>
              <w:autoSpaceDN w:val="0"/>
              <w:adjustRightInd w:val="0"/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Priorities and next steps</w:t>
            </w:r>
          </w:p>
          <w:p w14:paraId="41B9D10C" w14:textId="5B053700" w:rsidR="007D33D0" w:rsidRDefault="00446813" w:rsidP="00446813">
            <w:pPr>
              <w:pStyle w:val="ColorfulList-Accent11"/>
              <w:ind w:left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AAJ </w:t>
            </w:r>
            <w:r w:rsidR="0011721B">
              <w:rPr>
                <w:rFonts w:ascii="Lucida Sans" w:hAnsi="Lucida Sans"/>
                <w:sz w:val="20"/>
                <w:szCs w:val="20"/>
              </w:rPr>
              <w:t xml:space="preserve">stressed the need to be clear about the </w:t>
            </w:r>
            <w:r w:rsidR="00184C56">
              <w:rPr>
                <w:rFonts w:ascii="Lucida Sans" w:hAnsi="Lucida Sans"/>
                <w:sz w:val="20"/>
                <w:szCs w:val="20"/>
              </w:rPr>
              <w:t>priorities</w:t>
            </w:r>
            <w:r w:rsidR="0011721B">
              <w:rPr>
                <w:rFonts w:ascii="Lucida Sans" w:hAnsi="Lucida Sans"/>
                <w:sz w:val="20"/>
                <w:szCs w:val="20"/>
              </w:rPr>
              <w:t xml:space="preserve"> for the next phase and suggested creating a </w:t>
            </w:r>
            <w:r w:rsidR="00184C56">
              <w:rPr>
                <w:rFonts w:ascii="Lucida Sans" w:hAnsi="Lucida Sans"/>
                <w:sz w:val="20"/>
                <w:szCs w:val="20"/>
              </w:rPr>
              <w:t>Gantt</w:t>
            </w:r>
            <w:r w:rsidR="0011721B">
              <w:rPr>
                <w:rFonts w:ascii="Lucida Sans" w:hAnsi="Lucida Sans"/>
                <w:sz w:val="20"/>
                <w:szCs w:val="20"/>
              </w:rPr>
              <w:t xml:space="preserve"> chart for the next year. </w:t>
            </w:r>
          </w:p>
          <w:p w14:paraId="5F669F47" w14:textId="77777777" w:rsidR="00C92019" w:rsidRDefault="00C92019" w:rsidP="00446813">
            <w:pPr>
              <w:pStyle w:val="ColorfulList-Accent11"/>
              <w:ind w:left="0"/>
              <w:rPr>
                <w:rFonts w:ascii="Lucida Sans" w:hAnsi="Lucida Sans"/>
                <w:sz w:val="20"/>
                <w:szCs w:val="20"/>
              </w:rPr>
            </w:pPr>
          </w:p>
          <w:p w14:paraId="42A1C1F2" w14:textId="5461E823" w:rsidR="00446813" w:rsidRPr="00414541" w:rsidRDefault="00446813" w:rsidP="0015433B">
            <w:pPr>
              <w:pStyle w:val="ColorfulList-Accent11"/>
              <w:ind w:left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LA </w:t>
            </w:r>
            <w:r w:rsidR="0011721B">
              <w:rPr>
                <w:rFonts w:ascii="Lucida Sans" w:hAnsi="Lucida Sans"/>
                <w:sz w:val="20"/>
                <w:szCs w:val="20"/>
              </w:rPr>
              <w:t>said that</w:t>
            </w:r>
            <w:r>
              <w:rPr>
                <w:rFonts w:ascii="Lucida Sans" w:hAnsi="Lucida Sans"/>
                <w:sz w:val="20"/>
                <w:szCs w:val="20"/>
              </w:rPr>
              <w:t xml:space="preserve"> NOCRI have developed </w:t>
            </w:r>
            <w:r w:rsidR="0011721B">
              <w:rPr>
                <w:rFonts w:ascii="Lucida Sans" w:hAnsi="Lucida Sans"/>
                <w:sz w:val="20"/>
                <w:szCs w:val="20"/>
              </w:rPr>
              <w:t xml:space="preserve">templates for </w:t>
            </w:r>
            <w:r>
              <w:rPr>
                <w:rFonts w:ascii="Lucida Sans" w:hAnsi="Lucida Sans"/>
                <w:sz w:val="20"/>
                <w:szCs w:val="20"/>
              </w:rPr>
              <w:t>work streams</w:t>
            </w:r>
            <w:r w:rsidR="0011721B">
              <w:rPr>
                <w:rFonts w:ascii="Lucida Sans" w:hAnsi="Lucida Sans"/>
                <w:sz w:val="20"/>
                <w:szCs w:val="20"/>
              </w:rPr>
              <w:t xml:space="preserve">, designed for use by </w:t>
            </w:r>
            <w:r w:rsidR="0043321B">
              <w:rPr>
                <w:rFonts w:ascii="Lucida Sans" w:hAnsi="Lucida Sans"/>
                <w:sz w:val="20"/>
                <w:szCs w:val="20"/>
              </w:rPr>
              <w:t>all their</w:t>
            </w:r>
            <w:r w:rsidR="0011721B">
              <w:rPr>
                <w:rFonts w:ascii="Lucida Sans" w:hAnsi="Lucida Sans"/>
                <w:sz w:val="20"/>
                <w:szCs w:val="20"/>
              </w:rPr>
              <w:t xml:space="preserve"> collaborations. She will share these with AKMH</w:t>
            </w:r>
            <w:r w:rsidR="00C92019">
              <w:rPr>
                <w:rFonts w:ascii="Lucida Sans" w:hAnsi="Lucida Sans"/>
                <w:sz w:val="20"/>
                <w:szCs w:val="20"/>
              </w:rPr>
              <w:t xml:space="preserve"> for her to develop</w:t>
            </w:r>
            <w:r w:rsidR="00010885">
              <w:rPr>
                <w:rFonts w:ascii="Lucida Sans" w:hAnsi="Lucida Sans"/>
                <w:sz w:val="20"/>
                <w:szCs w:val="20"/>
              </w:rPr>
              <w:t xml:space="preserve"> further</w:t>
            </w:r>
            <w:r>
              <w:rPr>
                <w:rFonts w:ascii="Lucida Sans" w:hAnsi="Lucida Sans"/>
                <w:sz w:val="20"/>
                <w:szCs w:val="20"/>
              </w:rPr>
              <w:t>.</w:t>
            </w:r>
            <w:r w:rsidR="0011721B">
              <w:rPr>
                <w:rFonts w:ascii="Lucida Sans" w:hAnsi="Lucida Sans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14:paraId="529A32CF" w14:textId="77777777" w:rsidR="005204F5" w:rsidRPr="00414541" w:rsidRDefault="005204F5" w:rsidP="005833D1">
            <w:pPr>
              <w:rPr>
                <w:b/>
                <w:sz w:val="20"/>
                <w:szCs w:val="20"/>
              </w:rPr>
            </w:pPr>
          </w:p>
          <w:p w14:paraId="3E84323E" w14:textId="77777777" w:rsidR="000830E6" w:rsidRDefault="000830E6" w:rsidP="00C92019">
            <w:pPr>
              <w:jc w:val="center"/>
              <w:rPr>
                <w:b/>
                <w:sz w:val="20"/>
                <w:szCs w:val="20"/>
              </w:rPr>
            </w:pPr>
          </w:p>
          <w:p w14:paraId="708855DA" w14:textId="77777777" w:rsidR="00C92019" w:rsidRDefault="00C92019" w:rsidP="00C92019">
            <w:pPr>
              <w:jc w:val="center"/>
              <w:rPr>
                <w:b/>
                <w:sz w:val="20"/>
                <w:szCs w:val="20"/>
              </w:rPr>
            </w:pPr>
          </w:p>
          <w:p w14:paraId="39528A86" w14:textId="77777777" w:rsidR="00C92019" w:rsidRDefault="00C92019" w:rsidP="00C92019">
            <w:pPr>
              <w:jc w:val="center"/>
              <w:rPr>
                <w:b/>
                <w:sz w:val="20"/>
                <w:szCs w:val="20"/>
              </w:rPr>
            </w:pPr>
          </w:p>
          <w:p w14:paraId="7CA4A84D" w14:textId="77777777" w:rsidR="00C92019" w:rsidRDefault="00C92019" w:rsidP="00C920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LA/</w:t>
            </w:r>
          </w:p>
          <w:p w14:paraId="3CDC27C6" w14:textId="53D99027" w:rsidR="00C92019" w:rsidRPr="00414541" w:rsidRDefault="00C92019" w:rsidP="00C920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AKMH</w:t>
            </w:r>
          </w:p>
        </w:tc>
      </w:tr>
      <w:tr w:rsidR="005204F5" w:rsidRPr="00414541" w14:paraId="420F0D07" w14:textId="77777777" w:rsidTr="009F2DF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1243"/>
        </w:trPr>
        <w:tc>
          <w:tcPr>
            <w:tcW w:w="516" w:type="dxa"/>
            <w:shd w:val="clear" w:color="auto" w:fill="auto"/>
          </w:tcPr>
          <w:p w14:paraId="2B4EADCF" w14:textId="29F1546D" w:rsidR="005204F5" w:rsidRPr="00414541" w:rsidRDefault="00C92019" w:rsidP="00531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D94C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89" w:type="dxa"/>
            <w:gridSpan w:val="4"/>
            <w:shd w:val="clear" w:color="auto" w:fill="auto"/>
          </w:tcPr>
          <w:p w14:paraId="046E96C6" w14:textId="77777777" w:rsidR="007F3A15" w:rsidRPr="000C73E1" w:rsidRDefault="005204F5" w:rsidP="003A0A36">
            <w:pPr>
              <w:pStyle w:val="NormalIndent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414541">
              <w:rPr>
                <w:b/>
                <w:sz w:val="20"/>
                <w:szCs w:val="20"/>
              </w:rPr>
              <w:t>AOB</w:t>
            </w:r>
          </w:p>
          <w:p w14:paraId="4DF8C745" w14:textId="03BD230B" w:rsidR="005204F5" w:rsidRPr="00414541" w:rsidRDefault="009E1B57" w:rsidP="00994E9E">
            <w:pPr>
              <w:pStyle w:val="NormalIndent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AAJ informed the group that from June 30</w:t>
            </w:r>
            <w:r w:rsidRPr="009E1B5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2015 he will be stepping down as Director of the Southampton BRC. The</w:t>
            </w:r>
            <w:r w:rsidR="00577318">
              <w:rPr>
                <w:sz w:val="20"/>
                <w:szCs w:val="20"/>
              </w:rPr>
              <w:t xml:space="preserve"> </w:t>
            </w:r>
            <w:r w:rsidR="00994E9E">
              <w:rPr>
                <w:sz w:val="20"/>
                <w:szCs w:val="20"/>
              </w:rPr>
              <w:t>future chairmanship</w:t>
            </w:r>
            <w:r w:rsidR="00577318">
              <w:rPr>
                <w:sz w:val="20"/>
                <w:szCs w:val="20"/>
              </w:rPr>
              <w:t xml:space="preserve"> of the Steering Committee </w:t>
            </w:r>
            <w:r w:rsidR="00994E9E">
              <w:rPr>
                <w:sz w:val="20"/>
                <w:szCs w:val="20"/>
              </w:rPr>
              <w:t>would need consideration</w:t>
            </w:r>
            <w:r w:rsidR="003A0A36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93" w:type="dxa"/>
            <w:shd w:val="clear" w:color="auto" w:fill="auto"/>
          </w:tcPr>
          <w:p w14:paraId="5C0189C4" w14:textId="77777777" w:rsidR="00F575D9" w:rsidRPr="00414541" w:rsidRDefault="00F575D9" w:rsidP="001D2CB5">
            <w:pPr>
              <w:rPr>
                <w:sz w:val="20"/>
                <w:szCs w:val="20"/>
              </w:rPr>
            </w:pPr>
          </w:p>
        </w:tc>
      </w:tr>
      <w:tr w:rsidR="00BD3A76" w:rsidRPr="00414541" w14:paraId="0E2B7E7B" w14:textId="77777777" w:rsidTr="0096127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987"/>
        </w:trPr>
        <w:tc>
          <w:tcPr>
            <w:tcW w:w="516" w:type="dxa"/>
            <w:shd w:val="clear" w:color="auto" w:fill="auto"/>
          </w:tcPr>
          <w:p w14:paraId="5673A3CD" w14:textId="0B428EA0" w:rsidR="00BD3A76" w:rsidRPr="00414541" w:rsidRDefault="00C92019" w:rsidP="00531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729CB" w:rsidRPr="004145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982" w:type="dxa"/>
            <w:gridSpan w:val="5"/>
            <w:shd w:val="clear" w:color="auto" w:fill="auto"/>
          </w:tcPr>
          <w:p w14:paraId="2D5FDCA5" w14:textId="77777777" w:rsidR="00A25F55" w:rsidRDefault="00BD3A76" w:rsidP="00531217">
            <w:pPr>
              <w:spacing w:line="240" w:lineRule="auto"/>
              <w:rPr>
                <w:b/>
                <w:sz w:val="20"/>
                <w:szCs w:val="20"/>
              </w:rPr>
            </w:pPr>
            <w:r w:rsidRPr="00414541">
              <w:rPr>
                <w:b/>
                <w:sz w:val="20"/>
                <w:szCs w:val="20"/>
              </w:rPr>
              <w:t xml:space="preserve">Date and </w:t>
            </w:r>
            <w:r w:rsidR="007C77C7" w:rsidRPr="00414541">
              <w:rPr>
                <w:b/>
                <w:sz w:val="20"/>
                <w:szCs w:val="20"/>
              </w:rPr>
              <w:t>host</w:t>
            </w:r>
            <w:r w:rsidRPr="00414541">
              <w:rPr>
                <w:b/>
                <w:sz w:val="20"/>
                <w:szCs w:val="20"/>
              </w:rPr>
              <w:t xml:space="preserve"> of next meeting: </w:t>
            </w:r>
          </w:p>
          <w:p w14:paraId="51A0725E" w14:textId="6069A602" w:rsidR="00961275" w:rsidRPr="000C3A34" w:rsidRDefault="00961275" w:rsidP="00531217">
            <w:pPr>
              <w:spacing w:line="240" w:lineRule="auto"/>
              <w:rPr>
                <w:sz w:val="20"/>
                <w:szCs w:val="20"/>
              </w:rPr>
            </w:pPr>
          </w:p>
          <w:p w14:paraId="1350647B" w14:textId="35FD9958" w:rsidR="00BD3A76" w:rsidRPr="00414541" w:rsidRDefault="00BF2496" w:rsidP="001F5AE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next meeting will be </w:t>
            </w:r>
            <w:r w:rsidR="001F5AE0">
              <w:rPr>
                <w:sz w:val="20"/>
                <w:szCs w:val="20"/>
              </w:rPr>
              <w:t>held of July 22</w:t>
            </w:r>
            <w:r w:rsidR="001F5AE0" w:rsidRPr="001F5AE0">
              <w:rPr>
                <w:sz w:val="20"/>
                <w:szCs w:val="20"/>
                <w:vertAlign w:val="superscript"/>
              </w:rPr>
              <w:t>nd</w:t>
            </w:r>
            <w:r w:rsidR="001F5AE0">
              <w:rPr>
                <w:sz w:val="20"/>
                <w:szCs w:val="20"/>
              </w:rPr>
              <w:t>.  The venue is to be confirmed but may be</w:t>
            </w:r>
            <w:bookmarkStart w:id="0" w:name="_GoBack"/>
            <w:bookmarkEnd w:id="0"/>
            <w:r w:rsidR="001F5AE0">
              <w:rPr>
                <w:sz w:val="20"/>
                <w:szCs w:val="20"/>
              </w:rPr>
              <w:t xml:space="preserve"> Imperial or WCRF.</w:t>
            </w:r>
            <w:r w:rsidR="00FA074E">
              <w:rPr>
                <w:sz w:val="20"/>
                <w:szCs w:val="20"/>
              </w:rPr>
              <w:t xml:space="preserve"> </w:t>
            </w:r>
          </w:p>
        </w:tc>
      </w:tr>
    </w:tbl>
    <w:p w14:paraId="359FE636" w14:textId="77777777" w:rsidR="00641938" w:rsidRPr="00414541" w:rsidRDefault="00641938" w:rsidP="009F2DF9">
      <w:pPr>
        <w:rPr>
          <w:sz w:val="20"/>
          <w:szCs w:val="20"/>
        </w:rPr>
      </w:pPr>
    </w:p>
    <w:sectPr w:rsidR="00641938" w:rsidRPr="00414541" w:rsidSect="009F2DF9">
      <w:footerReference w:type="default" r:id="rId8"/>
      <w:headerReference w:type="first" r:id="rId9"/>
      <w:footerReference w:type="first" r:id="rId10"/>
      <w:pgSz w:w="11906" w:h="16838" w:code="9"/>
      <w:pgMar w:top="1134" w:right="851" w:bottom="1418" w:left="1418" w:header="454" w:footer="6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8DE74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7021D" w14:textId="77777777" w:rsidR="00AA29E6" w:rsidRDefault="00AA29E6">
      <w:r>
        <w:separator/>
      </w:r>
    </w:p>
    <w:p w14:paraId="4DF8E22F" w14:textId="77777777" w:rsidR="00AA29E6" w:rsidRDefault="00AA29E6"/>
  </w:endnote>
  <w:endnote w:type="continuationSeparator" w:id="0">
    <w:p w14:paraId="7B00C31E" w14:textId="77777777" w:rsidR="00AA29E6" w:rsidRDefault="00AA29E6">
      <w:r>
        <w:continuationSeparator/>
      </w:r>
    </w:p>
    <w:p w14:paraId="674A3DE6" w14:textId="77777777" w:rsidR="00AA29E6" w:rsidRDefault="00AA29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5930E" w14:textId="77777777" w:rsidR="00AA29E6" w:rsidRDefault="00AA29E6" w:rsidP="006846A1">
    <w:pPr>
      <w:pStyle w:val="Footer"/>
      <w:jc w:val="lef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1F5AE0">
      <w:rPr>
        <w:b/>
        <w:noProof/>
      </w:rPr>
      <w:t>5</w:t>
    </w:r>
    <w:r>
      <w:rPr>
        <w:b/>
      </w:rPr>
      <w:fldChar w:fldCharType="end"/>
    </w:r>
    <w:r>
      <w:t xml:space="preserve"> of </w:t>
    </w:r>
    <w:r w:rsidR="001F5AE0">
      <w:fldChar w:fldCharType="begin"/>
    </w:r>
    <w:r w:rsidR="001F5AE0">
      <w:instrText xml:space="preserve"> NUMPAGES  \* Arabic  \* MERGEFORMAT </w:instrText>
    </w:r>
    <w:r w:rsidR="001F5AE0">
      <w:fldChar w:fldCharType="separate"/>
    </w:r>
    <w:r w:rsidR="001F5AE0" w:rsidRPr="001F5AE0">
      <w:rPr>
        <w:b/>
        <w:noProof/>
      </w:rPr>
      <w:t>5</w:t>
    </w:r>
    <w:r w:rsidR="001F5AE0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63006" w14:textId="77777777" w:rsidR="00AA29E6" w:rsidRPr="00DA2258" w:rsidRDefault="00AA29E6" w:rsidP="00DA22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4C436" w14:textId="77777777" w:rsidR="00AA29E6" w:rsidRDefault="00AA29E6">
      <w:r>
        <w:separator/>
      </w:r>
    </w:p>
    <w:p w14:paraId="28A835A4" w14:textId="77777777" w:rsidR="00AA29E6" w:rsidRDefault="00AA29E6"/>
  </w:footnote>
  <w:footnote w:type="continuationSeparator" w:id="0">
    <w:p w14:paraId="2C35AF1F" w14:textId="77777777" w:rsidR="00AA29E6" w:rsidRDefault="00AA29E6">
      <w:r>
        <w:continuationSeparator/>
      </w:r>
    </w:p>
    <w:p w14:paraId="228C0AAF" w14:textId="77777777" w:rsidR="00AA29E6" w:rsidRDefault="00AA29E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AA29E6" w14:paraId="3F17798B" w14:textId="77777777" w:rsidTr="00854B1E">
      <w:trPr>
        <w:trHeight w:hRule="exact" w:val="227"/>
      </w:trPr>
      <w:tc>
        <w:tcPr>
          <w:tcW w:w="9639" w:type="dxa"/>
        </w:tcPr>
        <w:p w14:paraId="5EE62B49" w14:textId="77777777" w:rsidR="00AA29E6" w:rsidRDefault="00AA29E6" w:rsidP="0029789A">
          <w:pPr>
            <w:pStyle w:val="Header"/>
          </w:pPr>
        </w:p>
      </w:tc>
    </w:tr>
    <w:tr w:rsidR="00AA29E6" w14:paraId="1B0C8A7E" w14:textId="77777777" w:rsidTr="007B43BF">
      <w:trPr>
        <w:trHeight w:val="767"/>
      </w:trPr>
      <w:tc>
        <w:tcPr>
          <w:tcW w:w="9639" w:type="dxa"/>
        </w:tcPr>
        <w:p w14:paraId="029EA42A" w14:textId="703DA3CD" w:rsidR="00AA29E6" w:rsidRDefault="00AA29E6" w:rsidP="0029789A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7F290981" wp14:editId="0BDE7510">
                <wp:extent cx="3484880" cy="310515"/>
                <wp:effectExtent l="0" t="0" r="127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488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29D632" w14:textId="77777777" w:rsidR="00AA29E6" w:rsidRDefault="00AA29E6" w:rsidP="00FD456F">
    <w:pPr>
      <w:pStyle w:val="DocTitle"/>
    </w:pPr>
    <w:r>
      <w:t xml:space="preserve">Meeting Minutes – </w:t>
    </w:r>
  </w:p>
  <w:p w14:paraId="1F0B2584" w14:textId="77777777" w:rsidR="00AA29E6" w:rsidRPr="00DA2258" w:rsidRDefault="00AA29E6" w:rsidP="00FD456F">
    <w:pPr>
      <w:pStyle w:val="DocTitle"/>
      <w:rPr>
        <w:sz w:val="44"/>
        <w:szCs w:val="44"/>
      </w:rPr>
    </w:pPr>
    <w:r w:rsidRPr="00DA2258">
      <w:rPr>
        <w:sz w:val="44"/>
        <w:szCs w:val="44"/>
      </w:rPr>
      <w:t>NIHR Southampton Biomedical Research Centre (in Nutrition)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BC4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4866F078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ucida Sans" w:eastAsia="Times New Roman" w:hAnsi="Lucida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2AF288E"/>
    <w:multiLevelType w:val="hybridMultilevel"/>
    <w:tmpl w:val="BCF6D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3DB"/>
    <w:multiLevelType w:val="hybridMultilevel"/>
    <w:tmpl w:val="241A5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93602"/>
    <w:multiLevelType w:val="hybridMultilevel"/>
    <w:tmpl w:val="DB1C7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07FAF"/>
    <w:multiLevelType w:val="hybridMultilevel"/>
    <w:tmpl w:val="3EA834CE"/>
    <w:lvl w:ilvl="0" w:tplc="08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463DA"/>
    <w:multiLevelType w:val="hybridMultilevel"/>
    <w:tmpl w:val="9822F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7796D"/>
    <w:multiLevelType w:val="hybridMultilevel"/>
    <w:tmpl w:val="E4B805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F813E5"/>
    <w:multiLevelType w:val="hybridMultilevel"/>
    <w:tmpl w:val="D7C2B84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351971"/>
    <w:multiLevelType w:val="hybridMultilevel"/>
    <w:tmpl w:val="65084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16958"/>
    <w:multiLevelType w:val="hybridMultilevel"/>
    <w:tmpl w:val="761EDB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12ECE"/>
    <w:multiLevelType w:val="hybridMultilevel"/>
    <w:tmpl w:val="A7FA9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C90A88"/>
    <w:multiLevelType w:val="hybridMultilevel"/>
    <w:tmpl w:val="1C4E5880"/>
    <w:lvl w:ilvl="0" w:tplc="8F9CDF4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C5B5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521C5588"/>
    <w:multiLevelType w:val="hybridMultilevel"/>
    <w:tmpl w:val="A7584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11A1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A90F12"/>
    <w:multiLevelType w:val="hybridMultilevel"/>
    <w:tmpl w:val="5A5CE9C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021C60"/>
    <w:multiLevelType w:val="hybridMultilevel"/>
    <w:tmpl w:val="039A7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90D45"/>
    <w:multiLevelType w:val="hybridMultilevel"/>
    <w:tmpl w:val="2BACE3DE"/>
    <w:lvl w:ilvl="0" w:tplc="4E7C66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B4449"/>
    <w:multiLevelType w:val="hybridMultilevel"/>
    <w:tmpl w:val="C5D63BAE"/>
    <w:lvl w:ilvl="0" w:tplc="C2ACE5F6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C02B6"/>
    <w:multiLevelType w:val="hybridMultilevel"/>
    <w:tmpl w:val="0D524702"/>
    <w:lvl w:ilvl="0" w:tplc="AA8E78D6">
      <w:start w:val="6"/>
      <w:numFmt w:val="bullet"/>
      <w:lvlText w:val="-"/>
      <w:lvlJc w:val="left"/>
      <w:pPr>
        <w:ind w:left="720" w:hanging="360"/>
      </w:pPr>
      <w:rPr>
        <w:rFonts w:ascii="Lucida Sans" w:eastAsia="SimSun" w:hAnsi="Lucida Sans" w:cs="Lucida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54F34"/>
    <w:multiLevelType w:val="hybridMultilevel"/>
    <w:tmpl w:val="1CC87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A0D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1"/>
  </w:num>
  <w:num w:numId="3">
    <w:abstractNumId w:val="19"/>
  </w:num>
  <w:num w:numId="4">
    <w:abstractNumId w:val="13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5"/>
  </w:num>
  <w:num w:numId="10">
    <w:abstractNumId w:val="2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20"/>
  </w:num>
  <w:num w:numId="15">
    <w:abstractNumId w:val="8"/>
  </w:num>
  <w:num w:numId="16">
    <w:abstractNumId w:val="0"/>
  </w:num>
  <w:num w:numId="17">
    <w:abstractNumId w:val="2"/>
  </w:num>
  <w:num w:numId="18">
    <w:abstractNumId w:val="25"/>
  </w:num>
  <w:num w:numId="19">
    <w:abstractNumId w:val="16"/>
  </w:num>
  <w:num w:numId="20">
    <w:abstractNumId w:val="18"/>
  </w:num>
  <w:num w:numId="21">
    <w:abstractNumId w:val="3"/>
  </w:num>
  <w:num w:numId="22">
    <w:abstractNumId w:val="7"/>
  </w:num>
  <w:num w:numId="23">
    <w:abstractNumId w:val="23"/>
  </w:num>
  <w:num w:numId="24">
    <w:abstractNumId w:val="22"/>
  </w:num>
  <w:num w:numId="25">
    <w:abstractNumId w:val="15"/>
  </w:num>
  <w:num w:numId="26">
    <w:abstractNumId w:val="10"/>
  </w:num>
  <w:num w:numId="27">
    <w:abstractNumId w:val="11"/>
  </w:num>
  <w:num w:numId="28">
    <w:abstractNumId w:val="21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efaultTableStyle w:val="SUTable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1E"/>
    <w:rsid w:val="0000043D"/>
    <w:rsid w:val="00002F5C"/>
    <w:rsid w:val="00010885"/>
    <w:rsid w:val="00011260"/>
    <w:rsid w:val="0001222D"/>
    <w:rsid w:val="00015087"/>
    <w:rsid w:val="000209F5"/>
    <w:rsid w:val="00022AA1"/>
    <w:rsid w:val="000244BF"/>
    <w:rsid w:val="00024748"/>
    <w:rsid w:val="0003085E"/>
    <w:rsid w:val="000309B6"/>
    <w:rsid w:val="0003241F"/>
    <w:rsid w:val="00046CA1"/>
    <w:rsid w:val="00055BB4"/>
    <w:rsid w:val="00063081"/>
    <w:rsid w:val="00064FFA"/>
    <w:rsid w:val="00071653"/>
    <w:rsid w:val="000824F4"/>
    <w:rsid w:val="000830E6"/>
    <w:rsid w:val="000861B3"/>
    <w:rsid w:val="00092C0F"/>
    <w:rsid w:val="000951E0"/>
    <w:rsid w:val="00095A06"/>
    <w:rsid w:val="000978E8"/>
    <w:rsid w:val="00097E01"/>
    <w:rsid w:val="000A0BEE"/>
    <w:rsid w:val="000A2A6A"/>
    <w:rsid w:val="000A5837"/>
    <w:rsid w:val="000A6E7B"/>
    <w:rsid w:val="000A7407"/>
    <w:rsid w:val="000B0932"/>
    <w:rsid w:val="000B1464"/>
    <w:rsid w:val="000B5465"/>
    <w:rsid w:val="000C3A34"/>
    <w:rsid w:val="000C3DA5"/>
    <w:rsid w:val="000C4AB7"/>
    <w:rsid w:val="000C73E1"/>
    <w:rsid w:val="000D1510"/>
    <w:rsid w:val="000D357D"/>
    <w:rsid w:val="000E1E2D"/>
    <w:rsid w:val="000E210C"/>
    <w:rsid w:val="000F236B"/>
    <w:rsid w:val="000F607B"/>
    <w:rsid w:val="000F6572"/>
    <w:rsid w:val="000F7474"/>
    <w:rsid w:val="00102A1E"/>
    <w:rsid w:val="001040CC"/>
    <w:rsid w:val="0011721B"/>
    <w:rsid w:val="0012291A"/>
    <w:rsid w:val="00127024"/>
    <w:rsid w:val="0013655B"/>
    <w:rsid w:val="00141757"/>
    <w:rsid w:val="00143EE1"/>
    <w:rsid w:val="001449DE"/>
    <w:rsid w:val="00151C6D"/>
    <w:rsid w:val="0015433B"/>
    <w:rsid w:val="001543A2"/>
    <w:rsid w:val="001555FB"/>
    <w:rsid w:val="00157BAC"/>
    <w:rsid w:val="00164CD7"/>
    <w:rsid w:val="00167EAC"/>
    <w:rsid w:val="00174C42"/>
    <w:rsid w:val="001763AF"/>
    <w:rsid w:val="001779EA"/>
    <w:rsid w:val="0018144C"/>
    <w:rsid w:val="00183CD5"/>
    <w:rsid w:val="001840EA"/>
    <w:rsid w:val="00184C56"/>
    <w:rsid w:val="00195D87"/>
    <w:rsid w:val="001A0D4E"/>
    <w:rsid w:val="001A6185"/>
    <w:rsid w:val="001B0E87"/>
    <w:rsid w:val="001B555C"/>
    <w:rsid w:val="001B5894"/>
    <w:rsid w:val="001C022C"/>
    <w:rsid w:val="001C5C5C"/>
    <w:rsid w:val="001C633F"/>
    <w:rsid w:val="001D0B37"/>
    <w:rsid w:val="001D1DAA"/>
    <w:rsid w:val="001D2CB5"/>
    <w:rsid w:val="001D360F"/>
    <w:rsid w:val="001D5201"/>
    <w:rsid w:val="001E084A"/>
    <w:rsid w:val="001E4388"/>
    <w:rsid w:val="001F1D91"/>
    <w:rsid w:val="001F5AE0"/>
    <w:rsid w:val="001F73A3"/>
    <w:rsid w:val="00204F28"/>
    <w:rsid w:val="00204FA7"/>
    <w:rsid w:val="0020566C"/>
    <w:rsid w:val="00205A31"/>
    <w:rsid w:val="00210C83"/>
    <w:rsid w:val="00212441"/>
    <w:rsid w:val="00214290"/>
    <w:rsid w:val="00221386"/>
    <w:rsid w:val="00222407"/>
    <w:rsid w:val="00236708"/>
    <w:rsid w:val="00236BFE"/>
    <w:rsid w:val="002376D9"/>
    <w:rsid w:val="00237E97"/>
    <w:rsid w:val="00241441"/>
    <w:rsid w:val="00242B60"/>
    <w:rsid w:val="002437E0"/>
    <w:rsid w:val="0024539C"/>
    <w:rsid w:val="0025187F"/>
    <w:rsid w:val="002535CF"/>
    <w:rsid w:val="002535FF"/>
    <w:rsid w:val="00254722"/>
    <w:rsid w:val="002547F5"/>
    <w:rsid w:val="00260333"/>
    <w:rsid w:val="00260B1D"/>
    <w:rsid w:val="0026126D"/>
    <w:rsid w:val="0026384A"/>
    <w:rsid w:val="002661A9"/>
    <w:rsid w:val="002735AF"/>
    <w:rsid w:val="00273A49"/>
    <w:rsid w:val="00283E09"/>
    <w:rsid w:val="00294FED"/>
    <w:rsid w:val="0029789A"/>
    <w:rsid w:val="002A393A"/>
    <w:rsid w:val="002A5613"/>
    <w:rsid w:val="002A70BE"/>
    <w:rsid w:val="002B1EB0"/>
    <w:rsid w:val="002B2AD9"/>
    <w:rsid w:val="002B4395"/>
    <w:rsid w:val="002B5A92"/>
    <w:rsid w:val="002C5142"/>
    <w:rsid w:val="002C6198"/>
    <w:rsid w:val="002C6CB4"/>
    <w:rsid w:val="002D293A"/>
    <w:rsid w:val="002D4DF4"/>
    <w:rsid w:val="002D5238"/>
    <w:rsid w:val="002E21B2"/>
    <w:rsid w:val="003034D2"/>
    <w:rsid w:val="00305A83"/>
    <w:rsid w:val="00313CC8"/>
    <w:rsid w:val="003178D9"/>
    <w:rsid w:val="00317E08"/>
    <w:rsid w:val="00320C89"/>
    <w:rsid w:val="00326435"/>
    <w:rsid w:val="00330842"/>
    <w:rsid w:val="00331ED7"/>
    <w:rsid w:val="00335C18"/>
    <w:rsid w:val="00340D7C"/>
    <w:rsid w:val="0034151E"/>
    <w:rsid w:val="00345A1D"/>
    <w:rsid w:val="003469A3"/>
    <w:rsid w:val="0035025B"/>
    <w:rsid w:val="003505F8"/>
    <w:rsid w:val="0035396A"/>
    <w:rsid w:val="0036058C"/>
    <w:rsid w:val="00362DB0"/>
    <w:rsid w:val="00364171"/>
    <w:rsid w:val="00364998"/>
    <w:rsid w:val="00364B2C"/>
    <w:rsid w:val="00367E30"/>
    <w:rsid w:val="003701F7"/>
    <w:rsid w:val="00370C5C"/>
    <w:rsid w:val="00377418"/>
    <w:rsid w:val="00384673"/>
    <w:rsid w:val="00384B6E"/>
    <w:rsid w:val="00385190"/>
    <w:rsid w:val="00385979"/>
    <w:rsid w:val="00387EA7"/>
    <w:rsid w:val="003A0A36"/>
    <w:rsid w:val="003A30D3"/>
    <w:rsid w:val="003A4C8A"/>
    <w:rsid w:val="003A728D"/>
    <w:rsid w:val="003B0262"/>
    <w:rsid w:val="003B0320"/>
    <w:rsid w:val="003B4E4C"/>
    <w:rsid w:val="003B75D7"/>
    <w:rsid w:val="003B7B72"/>
    <w:rsid w:val="003C0813"/>
    <w:rsid w:val="003C1A75"/>
    <w:rsid w:val="003D07C2"/>
    <w:rsid w:val="003D2EB8"/>
    <w:rsid w:val="003E76F0"/>
    <w:rsid w:val="003E7F41"/>
    <w:rsid w:val="003F5BFB"/>
    <w:rsid w:val="004027BA"/>
    <w:rsid w:val="0040622A"/>
    <w:rsid w:val="00412599"/>
    <w:rsid w:val="00414541"/>
    <w:rsid w:val="004227D4"/>
    <w:rsid w:val="00427DAD"/>
    <w:rsid w:val="0043025B"/>
    <w:rsid w:val="0043321B"/>
    <w:rsid w:val="00440FC6"/>
    <w:rsid w:val="00443426"/>
    <w:rsid w:val="00444365"/>
    <w:rsid w:val="00445531"/>
    <w:rsid w:val="00446813"/>
    <w:rsid w:val="00450A54"/>
    <w:rsid w:val="004526AC"/>
    <w:rsid w:val="00453679"/>
    <w:rsid w:val="00453B22"/>
    <w:rsid w:val="00461641"/>
    <w:rsid w:val="00463797"/>
    <w:rsid w:val="004666C5"/>
    <w:rsid w:val="00466A7B"/>
    <w:rsid w:val="00474D00"/>
    <w:rsid w:val="0048117C"/>
    <w:rsid w:val="004815B6"/>
    <w:rsid w:val="004835F7"/>
    <w:rsid w:val="0048363D"/>
    <w:rsid w:val="00485FC8"/>
    <w:rsid w:val="004A1E39"/>
    <w:rsid w:val="004A228C"/>
    <w:rsid w:val="004A2F7B"/>
    <w:rsid w:val="004A393C"/>
    <w:rsid w:val="004A4542"/>
    <w:rsid w:val="004B0D40"/>
    <w:rsid w:val="004B2A50"/>
    <w:rsid w:val="004B691F"/>
    <w:rsid w:val="004C09C2"/>
    <w:rsid w:val="004C107B"/>
    <w:rsid w:val="004C4935"/>
    <w:rsid w:val="004D750B"/>
    <w:rsid w:val="004E1C43"/>
    <w:rsid w:val="004E4EF2"/>
    <w:rsid w:val="004E60E7"/>
    <w:rsid w:val="004E6F0B"/>
    <w:rsid w:val="004E73CA"/>
    <w:rsid w:val="004E784C"/>
    <w:rsid w:val="004F2AB6"/>
    <w:rsid w:val="004F61D1"/>
    <w:rsid w:val="0051744C"/>
    <w:rsid w:val="005204F5"/>
    <w:rsid w:val="00521213"/>
    <w:rsid w:val="00521DE3"/>
    <w:rsid w:val="00524005"/>
    <w:rsid w:val="00531217"/>
    <w:rsid w:val="00531CCC"/>
    <w:rsid w:val="00533859"/>
    <w:rsid w:val="00541CE0"/>
    <w:rsid w:val="00543184"/>
    <w:rsid w:val="00546D8B"/>
    <w:rsid w:val="005502B8"/>
    <w:rsid w:val="00551E87"/>
    <w:rsid w:val="00552F89"/>
    <w:rsid w:val="005534E1"/>
    <w:rsid w:val="00554D47"/>
    <w:rsid w:val="00556F34"/>
    <w:rsid w:val="00564CF7"/>
    <w:rsid w:val="00571F03"/>
    <w:rsid w:val="00572DDE"/>
    <w:rsid w:val="0057392A"/>
    <w:rsid w:val="00574564"/>
    <w:rsid w:val="0057642F"/>
    <w:rsid w:val="00577318"/>
    <w:rsid w:val="00581798"/>
    <w:rsid w:val="005833D1"/>
    <w:rsid w:val="005836D0"/>
    <w:rsid w:val="0059033F"/>
    <w:rsid w:val="00590EBD"/>
    <w:rsid w:val="005949FA"/>
    <w:rsid w:val="005A1FA9"/>
    <w:rsid w:val="005A2375"/>
    <w:rsid w:val="005A281D"/>
    <w:rsid w:val="005B0C72"/>
    <w:rsid w:val="005B22FE"/>
    <w:rsid w:val="005B52CE"/>
    <w:rsid w:val="005B7D5F"/>
    <w:rsid w:val="005C3A54"/>
    <w:rsid w:val="005C7B5B"/>
    <w:rsid w:val="005D0BCB"/>
    <w:rsid w:val="005D3576"/>
    <w:rsid w:val="005D3C88"/>
    <w:rsid w:val="005D44D1"/>
    <w:rsid w:val="005D5A38"/>
    <w:rsid w:val="005D6C1A"/>
    <w:rsid w:val="005D727B"/>
    <w:rsid w:val="005D76F1"/>
    <w:rsid w:val="005E6500"/>
    <w:rsid w:val="005F5A93"/>
    <w:rsid w:val="005F6A9F"/>
    <w:rsid w:val="00611805"/>
    <w:rsid w:val="0061498D"/>
    <w:rsid w:val="00621F28"/>
    <w:rsid w:val="006243E8"/>
    <w:rsid w:val="006249FD"/>
    <w:rsid w:val="006379AA"/>
    <w:rsid w:val="00641938"/>
    <w:rsid w:val="006525DD"/>
    <w:rsid w:val="00652A46"/>
    <w:rsid w:val="00653228"/>
    <w:rsid w:val="00654B7F"/>
    <w:rsid w:val="006600E0"/>
    <w:rsid w:val="00662B60"/>
    <w:rsid w:val="00671546"/>
    <w:rsid w:val="0067185D"/>
    <w:rsid w:val="00684385"/>
    <w:rsid w:val="006846A1"/>
    <w:rsid w:val="00693FF5"/>
    <w:rsid w:val="00695D76"/>
    <w:rsid w:val="006B07EA"/>
    <w:rsid w:val="006C3EBD"/>
    <w:rsid w:val="006D1A1A"/>
    <w:rsid w:val="006D77C3"/>
    <w:rsid w:val="006E0949"/>
    <w:rsid w:val="006E3485"/>
    <w:rsid w:val="006F0B58"/>
    <w:rsid w:val="006F230F"/>
    <w:rsid w:val="0070096C"/>
    <w:rsid w:val="007023DE"/>
    <w:rsid w:val="0070376B"/>
    <w:rsid w:val="00707326"/>
    <w:rsid w:val="00713DA7"/>
    <w:rsid w:val="00730E5F"/>
    <w:rsid w:val="007441EE"/>
    <w:rsid w:val="0075286B"/>
    <w:rsid w:val="00752871"/>
    <w:rsid w:val="00755DC6"/>
    <w:rsid w:val="00761108"/>
    <w:rsid w:val="00763988"/>
    <w:rsid w:val="007705A5"/>
    <w:rsid w:val="00771496"/>
    <w:rsid w:val="00782285"/>
    <w:rsid w:val="007833DD"/>
    <w:rsid w:val="00783570"/>
    <w:rsid w:val="007853F0"/>
    <w:rsid w:val="0079197B"/>
    <w:rsid w:val="007939CF"/>
    <w:rsid w:val="00796186"/>
    <w:rsid w:val="00796F1E"/>
    <w:rsid w:val="007A0283"/>
    <w:rsid w:val="007A70C2"/>
    <w:rsid w:val="007A77CB"/>
    <w:rsid w:val="007B15D8"/>
    <w:rsid w:val="007B1FFD"/>
    <w:rsid w:val="007B3269"/>
    <w:rsid w:val="007B3A51"/>
    <w:rsid w:val="007B43BF"/>
    <w:rsid w:val="007B5434"/>
    <w:rsid w:val="007C6FAA"/>
    <w:rsid w:val="007C77C7"/>
    <w:rsid w:val="007D001B"/>
    <w:rsid w:val="007D308E"/>
    <w:rsid w:val="007D33D0"/>
    <w:rsid w:val="007D5833"/>
    <w:rsid w:val="007E1A3E"/>
    <w:rsid w:val="007E2D19"/>
    <w:rsid w:val="007F2AEA"/>
    <w:rsid w:val="007F3129"/>
    <w:rsid w:val="007F3A15"/>
    <w:rsid w:val="007F59D4"/>
    <w:rsid w:val="00813A2C"/>
    <w:rsid w:val="008143F6"/>
    <w:rsid w:val="00817184"/>
    <w:rsid w:val="0082020C"/>
    <w:rsid w:val="0082075E"/>
    <w:rsid w:val="00825103"/>
    <w:rsid w:val="00835F46"/>
    <w:rsid w:val="008378BC"/>
    <w:rsid w:val="00840F60"/>
    <w:rsid w:val="00854B1E"/>
    <w:rsid w:val="0085562A"/>
    <w:rsid w:val="00856B8A"/>
    <w:rsid w:val="00864EE8"/>
    <w:rsid w:val="008719F2"/>
    <w:rsid w:val="00874E8B"/>
    <w:rsid w:val="00883084"/>
    <w:rsid w:val="00883499"/>
    <w:rsid w:val="00883894"/>
    <w:rsid w:val="00885326"/>
    <w:rsid w:val="00890271"/>
    <w:rsid w:val="00891C7E"/>
    <w:rsid w:val="008953D5"/>
    <w:rsid w:val="008A3F52"/>
    <w:rsid w:val="008A452C"/>
    <w:rsid w:val="008A4D83"/>
    <w:rsid w:val="008A4E8B"/>
    <w:rsid w:val="008A7471"/>
    <w:rsid w:val="008A7C28"/>
    <w:rsid w:val="008B02B7"/>
    <w:rsid w:val="008B1E96"/>
    <w:rsid w:val="008B519D"/>
    <w:rsid w:val="008C0106"/>
    <w:rsid w:val="008C3C65"/>
    <w:rsid w:val="008C4CC7"/>
    <w:rsid w:val="008E0B11"/>
    <w:rsid w:val="008F5A05"/>
    <w:rsid w:val="008F7078"/>
    <w:rsid w:val="009025A3"/>
    <w:rsid w:val="00902F41"/>
    <w:rsid w:val="00904FC8"/>
    <w:rsid w:val="00905C4B"/>
    <w:rsid w:val="009061D7"/>
    <w:rsid w:val="00913ED1"/>
    <w:rsid w:val="00915593"/>
    <w:rsid w:val="00942D1A"/>
    <w:rsid w:val="00945F4B"/>
    <w:rsid w:val="00946085"/>
    <w:rsid w:val="009464AF"/>
    <w:rsid w:val="00946CF7"/>
    <w:rsid w:val="009515F3"/>
    <w:rsid w:val="00951FF8"/>
    <w:rsid w:val="00960086"/>
    <w:rsid w:val="00961275"/>
    <w:rsid w:val="00965BFB"/>
    <w:rsid w:val="00970235"/>
    <w:rsid w:val="00970E28"/>
    <w:rsid w:val="0097611B"/>
    <w:rsid w:val="00976606"/>
    <w:rsid w:val="0097784C"/>
    <w:rsid w:val="0098053F"/>
    <w:rsid w:val="00986073"/>
    <w:rsid w:val="00986C32"/>
    <w:rsid w:val="009909C8"/>
    <w:rsid w:val="00991A7B"/>
    <w:rsid w:val="00991BD5"/>
    <w:rsid w:val="00994E9E"/>
    <w:rsid w:val="009A396F"/>
    <w:rsid w:val="009B0DAE"/>
    <w:rsid w:val="009B7489"/>
    <w:rsid w:val="009D1E15"/>
    <w:rsid w:val="009D582E"/>
    <w:rsid w:val="009E0B98"/>
    <w:rsid w:val="009E1B57"/>
    <w:rsid w:val="009E41F3"/>
    <w:rsid w:val="009F2DF9"/>
    <w:rsid w:val="009F7698"/>
    <w:rsid w:val="00A021B7"/>
    <w:rsid w:val="00A05B7E"/>
    <w:rsid w:val="00A06806"/>
    <w:rsid w:val="00A131D9"/>
    <w:rsid w:val="00A1350A"/>
    <w:rsid w:val="00A16765"/>
    <w:rsid w:val="00A23226"/>
    <w:rsid w:val="00A2370F"/>
    <w:rsid w:val="00A25F55"/>
    <w:rsid w:val="00A328F9"/>
    <w:rsid w:val="00A34296"/>
    <w:rsid w:val="00A36977"/>
    <w:rsid w:val="00A4142B"/>
    <w:rsid w:val="00A41E6B"/>
    <w:rsid w:val="00A42451"/>
    <w:rsid w:val="00A440D1"/>
    <w:rsid w:val="00A44CA2"/>
    <w:rsid w:val="00A521A9"/>
    <w:rsid w:val="00A531CF"/>
    <w:rsid w:val="00A54FD3"/>
    <w:rsid w:val="00A700EA"/>
    <w:rsid w:val="00A714C9"/>
    <w:rsid w:val="00A925C0"/>
    <w:rsid w:val="00A95AFF"/>
    <w:rsid w:val="00A97695"/>
    <w:rsid w:val="00AA29E6"/>
    <w:rsid w:val="00AA3CB5"/>
    <w:rsid w:val="00AA4BD2"/>
    <w:rsid w:val="00AA5D91"/>
    <w:rsid w:val="00AA61F9"/>
    <w:rsid w:val="00AA7E9F"/>
    <w:rsid w:val="00AA7FED"/>
    <w:rsid w:val="00AB3F79"/>
    <w:rsid w:val="00AB4216"/>
    <w:rsid w:val="00AC2B17"/>
    <w:rsid w:val="00AC5011"/>
    <w:rsid w:val="00AC6ED9"/>
    <w:rsid w:val="00AD02B3"/>
    <w:rsid w:val="00AD312E"/>
    <w:rsid w:val="00AD3792"/>
    <w:rsid w:val="00AD5396"/>
    <w:rsid w:val="00AE1184"/>
    <w:rsid w:val="00AE1CA0"/>
    <w:rsid w:val="00AE39DC"/>
    <w:rsid w:val="00AE4DC4"/>
    <w:rsid w:val="00AE547F"/>
    <w:rsid w:val="00AF2F50"/>
    <w:rsid w:val="00AF41B7"/>
    <w:rsid w:val="00AF77FB"/>
    <w:rsid w:val="00B05149"/>
    <w:rsid w:val="00B23E7B"/>
    <w:rsid w:val="00B26384"/>
    <w:rsid w:val="00B326B7"/>
    <w:rsid w:val="00B35520"/>
    <w:rsid w:val="00B41D2A"/>
    <w:rsid w:val="00B427AA"/>
    <w:rsid w:val="00B44391"/>
    <w:rsid w:val="00B4693A"/>
    <w:rsid w:val="00B47DE1"/>
    <w:rsid w:val="00B61351"/>
    <w:rsid w:val="00B6386E"/>
    <w:rsid w:val="00B66629"/>
    <w:rsid w:val="00B67314"/>
    <w:rsid w:val="00B7099C"/>
    <w:rsid w:val="00B7376E"/>
    <w:rsid w:val="00B84C12"/>
    <w:rsid w:val="00B97920"/>
    <w:rsid w:val="00BA13D9"/>
    <w:rsid w:val="00BA151B"/>
    <w:rsid w:val="00BB0F70"/>
    <w:rsid w:val="00BB1F36"/>
    <w:rsid w:val="00BB484F"/>
    <w:rsid w:val="00BB4A42"/>
    <w:rsid w:val="00BB4ADE"/>
    <w:rsid w:val="00BB750D"/>
    <w:rsid w:val="00BB7F80"/>
    <w:rsid w:val="00BC7026"/>
    <w:rsid w:val="00BC79C6"/>
    <w:rsid w:val="00BD3818"/>
    <w:rsid w:val="00BD3A76"/>
    <w:rsid w:val="00BD448C"/>
    <w:rsid w:val="00BE342F"/>
    <w:rsid w:val="00BE3957"/>
    <w:rsid w:val="00BE5F4F"/>
    <w:rsid w:val="00BF0401"/>
    <w:rsid w:val="00BF0864"/>
    <w:rsid w:val="00BF1CC6"/>
    <w:rsid w:val="00BF2496"/>
    <w:rsid w:val="00BF41AE"/>
    <w:rsid w:val="00C00972"/>
    <w:rsid w:val="00C01F77"/>
    <w:rsid w:val="00C03959"/>
    <w:rsid w:val="00C05F05"/>
    <w:rsid w:val="00C07EE0"/>
    <w:rsid w:val="00C12217"/>
    <w:rsid w:val="00C12B78"/>
    <w:rsid w:val="00C12F1C"/>
    <w:rsid w:val="00C2289F"/>
    <w:rsid w:val="00C31327"/>
    <w:rsid w:val="00C3404C"/>
    <w:rsid w:val="00C36212"/>
    <w:rsid w:val="00C408FB"/>
    <w:rsid w:val="00C45CE5"/>
    <w:rsid w:val="00C46C12"/>
    <w:rsid w:val="00C53737"/>
    <w:rsid w:val="00C76274"/>
    <w:rsid w:val="00C82F1D"/>
    <w:rsid w:val="00C907D0"/>
    <w:rsid w:val="00C92019"/>
    <w:rsid w:val="00CA05AB"/>
    <w:rsid w:val="00CB4605"/>
    <w:rsid w:val="00CB5897"/>
    <w:rsid w:val="00CC286B"/>
    <w:rsid w:val="00CC468B"/>
    <w:rsid w:val="00CC65B4"/>
    <w:rsid w:val="00CD04F0"/>
    <w:rsid w:val="00CD28E2"/>
    <w:rsid w:val="00CD40AF"/>
    <w:rsid w:val="00CE3A26"/>
    <w:rsid w:val="00CE3BCD"/>
    <w:rsid w:val="00CE4856"/>
    <w:rsid w:val="00CE732D"/>
    <w:rsid w:val="00CE7A8D"/>
    <w:rsid w:val="00CF1230"/>
    <w:rsid w:val="00CF1D9E"/>
    <w:rsid w:val="00CF5532"/>
    <w:rsid w:val="00D05F78"/>
    <w:rsid w:val="00D10B57"/>
    <w:rsid w:val="00D1339B"/>
    <w:rsid w:val="00D14B99"/>
    <w:rsid w:val="00D16D9D"/>
    <w:rsid w:val="00D20F7B"/>
    <w:rsid w:val="00D21D0E"/>
    <w:rsid w:val="00D279FB"/>
    <w:rsid w:val="00D30C2C"/>
    <w:rsid w:val="00D36B1A"/>
    <w:rsid w:val="00D36EB0"/>
    <w:rsid w:val="00D37C69"/>
    <w:rsid w:val="00D423D7"/>
    <w:rsid w:val="00D46771"/>
    <w:rsid w:val="00D528F5"/>
    <w:rsid w:val="00D54AA2"/>
    <w:rsid w:val="00D5587F"/>
    <w:rsid w:val="00D562EA"/>
    <w:rsid w:val="00D567EE"/>
    <w:rsid w:val="00D61269"/>
    <w:rsid w:val="00D65B56"/>
    <w:rsid w:val="00D67D41"/>
    <w:rsid w:val="00D67E94"/>
    <w:rsid w:val="00D71EC3"/>
    <w:rsid w:val="00D72CBC"/>
    <w:rsid w:val="00D76E56"/>
    <w:rsid w:val="00D84BBE"/>
    <w:rsid w:val="00D850AC"/>
    <w:rsid w:val="00D86A8B"/>
    <w:rsid w:val="00D920C5"/>
    <w:rsid w:val="00D947E0"/>
    <w:rsid w:val="00D94C81"/>
    <w:rsid w:val="00DA2258"/>
    <w:rsid w:val="00DA2982"/>
    <w:rsid w:val="00DA447C"/>
    <w:rsid w:val="00DB390B"/>
    <w:rsid w:val="00DB6E43"/>
    <w:rsid w:val="00DC0C1F"/>
    <w:rsid w:val="00DC508F"/>
    <w:rsid w:val="00DD7300"/>
    <w:rsid w:val="00DE1507"/>
    <w:rsid w:val="00DE166E"/>
    <w:rsid w:val="00DF137F"/>
    <w:rsid w:val="00DF1655"/>
    <w:rsid w:val="00E007DE"/>
    <w:rsid w:val="00E10C04"/>
    <w:rsid w:val="00E16B99"/>
    <w:rsid w:val="00E17A82"/>
    <w:rsid w:val="00E2483B"/>
    <w:rsid w:val="00E250D9"/>
    <w:rsid w:val="00E25775"/>
    <w:rsid w:val="00E51FCD"/>
    <w:rsid w:val="00E533B4"/>
    <w:rsid w:val="00E538CB"/>
    <w:rsid w:val="00E619D8"/>
    <w:rsid w:val="00E63AC1"/>
    <w:rsid w:val="00E657F0"/>
    <w:rsid w:val="00E729CB"/>
    <w:rsid w:val="00E752A5"/>
    <w:rsid w:val="00E76579"/>
    <w:rsid w:val="00E8160D"/>
    <w:rsid w:val="00E9204E"/>
    <w:rsid w:val="00E9474D"/>
    <w:rsid w:val="00E94FAE"/>
    <w:rsid w:val="00E95CEB"/>
    <w:rsid w:val="00EA475A"/>
    <w:rsid w:val="00EB40B2"/>
    <w:rsid w:val="00EB5CD1"/>
    <w:rsid w:val="00EC06A8"/>
    <w:rsid w:val="00EC1161"/>
    <w:rsid w:val="00EC5619"/>
    <w:rsid w:val="00ED6435"/>
    <w:rsid w:val="00EE745C"/>
    <w:rsid w:val="00F12285"/>
    <w:rsid w:val="00F12E28"/>
    <w:rsid w:val="00F20A89"/>
    <w:rsid w:val="00F2274C"/>
    <w:rsid w:val="00F22D49"/>
    <w:rsid w:val="00F27A6E"/>
    <w:rsid w:val="00F31EBF"/>
    <w:rsid w:val="00F3215A"/>
    <w:rsid w:val="00F4083C"/>
    <w:rsid w:val="00F40E08"/>
    <w:rsid w:val="00F42D24"/>
    <w:rsid w:val="00F52C34"/>
    <w:rsid w:val="00F575D9"/>
    <w:rsid w:val="00F633EC"/>
    <w:rsid w:val="00F65D34"/>
    <w:rsid w:val="00F81765"/>
    <w:rsid w:val="00F85DED"/>
    <w:rsid w:val="00F862FF"/>
    <w:rsid w:val="00F902D4"/>
    <w:rsid w:val="00F90CB7"/>
    <w:rsid w:val="00F90F90"/>
    <w:rsid w:val="00F91109"/>
    <w:rsid w:val="00FA074E"/>
    <w:rsid w:val="00FA16FE"/>
    <w:rsid w:val="00FA5ECD"/>
    <w:rsid w:val="00FB0CC8"/>
    <w:rsid w:val="00FB22D1"/>
    <w:rsid w:val="00FB6458"/>
    <w:rsid w:val="00FC14EB"/>
    <w:rsid w:val="00FC2ADA"/>
    <w:rsid w:val="00FD058A"/>
    <w:rsid w:val="00FD456F"/>
    <w:rsid w:val="00FE32DE"/>
    <w:rsid w:val="00FE3852"/>
    <w:rsid w:val="00FE6FD7"/>
    <w:rsid w:val="00FF140B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62D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56"/>
    <w:pPr>
      <w:spacing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1779EA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241441"/>
    <w:pPr>
      <w:spacing w:before="240" w:after="12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DB6E43"/>
    <w:pPr>
      <w:numPr>
        <w:numId w:val="5"/>
      </w:numPr>
    </w:pPr>
  </w:style>
  <w:style w:type="paragraph" w:customStyle="1" w:styleId="Address">
    <w:name w:val="Address"/>
    <w:basedOn w:val="Normal"/>
    <w:rsid w:val="005D44D1"/>
  </w:style>
  <w:style w:type="paragraph" w:customStyle="1" w:styleId="ContinuationFooter">
    <w:name w:val="Continuation Footer"/>
    <w:basedOn w:val="Footer"/>
    <w:rsid w:val="00913ED1"/>
    <w:rPr>
      <w:noProof/>
      <w:szCs w:val="17"/>
    </w:rPr>
  </w:style>
  <w:style w:type="paragraph" w:styleId="Subtitle">
    <w:name w:val="Subtitle"/>
    <w:basedOn w:val="Normal"/>
    <w:qFormat/>
    <w:rsid w:val="00362DB0"/>
    <w:pPr>
      <w:spacing w:line="240" w:lineRule="auto"/>
      <w:jc w:val="center"/>
    </w:pPr>
    <w:rPr>
      <w:rFonts w:ascii="Arial" w:hAnsi="Arial"/>
      <w:b/>
      <w:bCs/>
      <w:sz w:val="22"/>
      <w:lang w:eastAsia="en-US"/>
    </w:rPr>
  </w:style>
  <w:style w:type="paragraph" w:styleId="Title">
    <w:name w:val="Title"/>
    <w:basedOn w:val="Normal"/>
    <w:qFormat/>
    <w:rsid w:val="00362DB0"/>
    <w:pPr>
      <w:spacing w:line="240" w:lineRule="auto"/>
      <w:jc w:val="center"/>
    </w:pPr>
    <w:rPr>
      <w:rFonts w:ascii="Arial" w:hAnsi="Arial"/>
      <w:b/>
      <w:bCs/>
      <w:sz w:val="22"/>
      <w:lang w:eastAsia="en-US"/>
    </w:rPr>
  </w:style>
  <w:style w:type="character" w:styleId="Hyperlink">
    <w:name w:val="Hyperlink"/>
    <w:rsid w:val="00F2274C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7C77C7"/>
    <w:pPr>
      <w:suppressAutoHyphens/>
      <w:spacing w:line="276" w:lineRule="auto"/>
      <w:ind w:left="720"/>
    </w:pPr>
    <w:rPr>
      <w:rFonts w:ascii="Cambria" w:eastAsia="Arial Unicode MS" w:hAnsi="Cambria" w:cs="Calibri"/>
      <w:sz w:val="24"/>
      <w:szCs w:val="22"/>
      <w:lang w:eastAsia="ar-SA"/>
    </w:rPr>
  </w:style>
  <w:style w:type="paragraph" w:styleId="ListParagraph">
    <w:name w:val="List Paragraph"/>
    <w:basedOn w:val="Normal"/>
    <w:qFormat/>
    <w:rsid w:val="004E60E7"/>
    <w:pPr>
      <w:numPr>
        <w:numId w:val="25"/>
      </w:numPr>
      <w:suppressAutoHyphens/>
      <w:spacing w:line="276" w:lineRule="auto"/>
    </w:pPr>
    <w:rPr>
      <w:rFonts w:eastAsia="Arial Unicode MS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56"/>
    <w:pPr>
      <w:spacing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1779EA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241441"/>
    <w:pPr>
      <w:spacing w:before="240" w:after="12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DB6E43"/>
    <w:pPr>
      <w:numPr>
        <w:numId w:val="5"/>
      </w:numPr>
    </w:pPr>
  </w:style>
  <w:style w:type="paragraph" w:customStyle="1" w:styleId="Address">
    <w:name w:val="Address"/>
    <w:basedOn w:val="Normal"/>
    <w:rsid w:val="005D44D1"/>
  </w:style>
  <w:style w:type="paragraph" w:customStyle="1" w:styleId="ContinuationFooter">
    <w:name w:val="Continuation Footer"/>
    <w:basedOn w:val="Footer"/>
    <w:rsid w:val="00913ED1"/>
    <w:rPr>
      <w:noProof/>
      <w:szCs w:val="17"/>
    </w:rPr>
  </w:style>
  <w:style w:type="paragraph" w:styleId="Subtitle">
    <w:name w:val="Subtitle"/>
    <w:basedOn w:val="Normal"/>
    <w:qFormat/>
    <w:rsid w:val="00362DB0"/>
    <w:pPr>
      <w:spacing w:line="240" w:lineRule="auto"/>
      <w:jc w:val="center"/>
    </w:pPr>
    <w:rPr>
      <w:rFonts w:ascii="Arial" w:hAnsi="Arial"/>
      <w:b/>
      <w:bCs/>
      <w:sz w:val="22"/>
      <w:lang w:eastAsia="en-US"/>
    </w:rPr>
  </w:style>
  <w:style w:type="paragraph" w:styleId="Title">
    <w:name w:val="Title"/>
    <w:basedOn w:val="Normal"/>
    <w:qFormat/>
    <w:rsid w:val="00362DB0"/>
    <w:pPr>
      <w:spacing w:line="240" w:lineRule="auto"/>
      <w:jc w:val="center"/>
    </w:pPr>
    <w:rPr>
      <w:rFonts w:ascii="Arial" w:hAnsi="Arial"/>
      <w:b/>
      <w:bCs/>
      <w:sz w:val="22"/>
      <w:lang w:eastAsia="en-US"/>
    </w:rPr>
  </w:style>
  <w:style w:type="character" w:styleId="Hyperlink">
    <w:name w:val="Hyperlink"/>
    <w:rsid w:val="00F2274C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7C77C7"/>
    <w:pPr>
      <w:suppressAutoHyphens/>
      <w:spacing w:line="276" w:lineRule="auto"/>
      <w:ind w:left="720"/>
    </w:pPr>
    <w:rPr>
      <w:rFonts w:ascii="Cambria" w:eastAsia="Arial Unicode MS" w:hAnsi="Cambria" w:cs="Calibri"/>
      <w:sz w:val="24"/>
      <w:szCs w:val="22"/>
      <w:lang w:eastAsia="ar-SA"/>
    </w:rPr>
  </w:style>
  <w:style w:type="paragraph" w:styleId="ListParagraph">
    <w:name w:val="List Paragraph"/>
    <w:basedOn w:val="Normal"/>
    <w:qFormat/>
    <w:rsid w:val="004E60E7"/>
    <w:pPr>
      <w:numPr>
        <w:numId w:val="25"/>
      </w:numPr>
      <w:suppressAutoHyphens/>
      <w:spacing w:line="276" w:lineRule="auto"/>
    </w:pPr>
    <w:rPr>
      <w:rFonts w:eastAsia="Arial Unicode MS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4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1695</Words>
  <Characters>9667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Minutes template</vt:lpstr>
    </vt:vector>
  </TitlesOfParts>
  <Company>Southampton University</Company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Minutes template</dc:title>
  <dc:creator>Southampton University</dc:creator>
  <cp:keywords>V0.1</cp:keywords>
  <cp:lastModifiedBy>Arabella Hayter</cp:lastModifiedBy>
  <cp:revision>4</cp:revision>
  <cp:lastPrinted>2015-05-27T11:29:00Z</cp:lastPrinted>
  <dcterms:created xsi:type="dcterms:W3CDTF">2015-05-27T11:28:00Z</dcterms:created>
  <dcterms:modified xsi:type="dcterms:W3CDTF">2015-05-27T14:06:00Z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